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ascii="黑体" w:hAnsi="黑体" w:eastAsia="黑体" w:cs="黑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重庆城市管理职业学院</w:t>
      </w:r>
      <w:r>
        <w:rPr>
          <w:rFonts w:hint="eastAsia" w:ascii="黑体" w:hAnsi="黑体" w:eastAsia="黑体" w:cs="黑体"/>
          <w:b/>
          <w:color w:val="auto"/>
          <w:sz w:val="32"/>
          <w:szCs w:val="32"/>
          <w:highlight w:val="none"/>
          <w:lang w:eastAsia="zh-CN"/>
        </w:rPr>
        <w:t>“扩建工程二期绿化、环境（不含滑板运动场地）工程”</w:t>
      </w:r>
      <w:r>
        <w:rPr>
          <w:rFonts w:hint="eastAsia" w:ascii="黑体" w:hAnsi="黑体" w:eastAsia="黑体" w:cs="黑体"/>
          <w:b/>
          <w:color w:val="auto"/>
          <w:sz w:val="32"/>
          <w:szCs w:val="32"/>
          <w:highlight w:val="none"/>
          <w:lang w:val="en-US" w:eastAsia="zh-CN"/>
        </w:rPr>
        <w:t>招标限价审核项目</w:t>
      </w:r>
      <w:r>
        <w:rPr>
          <w:rFonts w:hint="eastAsia" w:ascii="黑体" w:hAnsi="黑体" w:eastAsia="黑体" w:cs="黑体"/>
          <w:b/>
          <w:color w:val="auto"/>
          <w:sz w:val="32"/>
          <w:szCs w:val="32"/>
          <w:highlight w:val="none"/>
        </w:rPr>
        <w:t>采购公告</w:t>
      </w:r>
    </w:p>
    <w:p>
      <w:pPr>
        <w:widowControl/>
        <w:spacing w:line="400" w:lineRule="atLeast"/>
        <w:ind w:firstLine="480"/>
        <w:rPr>
          <w:rFonts w:ascii="仿宋" w:hAnsi="仿宋" w:eastAsia="仿宋" w:cs="仿宋"/>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重庆城市管理职业学院</w:t>
      </w:r>
      <w:r>
        <w:rPr>
          <w:rFonts w:hint="eastAsia" w:ascii="仿宋" w:hAnsi="仿宋" w:eastAsia="仿宋" w:cs="仿宋"/>
          <w:color w:val="auto"/>
          <w:sz w:val="28"/>
          <w:szCs w:val="28"/>
          <w:highlight w:val="none"/>
          <w:lang w:eastAsia="zh-CN"/>
        </w:rPr>
        <w:t>“扩建工程二期绿化、环境（不含滑板运动场地）工程”</w:t>
      </w:r>
      <w:r>
        <w:rPr>
          <w:rFonts w:hint="eastAsia" w:ascii="仿宋" w:hAnsi="仿宋" w:eastAsia="仿宋" w:cs="仿宋"/>
          <w:color w:val="auto"/>
          <w:sz w:val="28"/>
          <w:szCs w:val="28"/>
          <w:highlight w:val="none"/>
        </w:rPr>
        <w:t>招标限价审核项目，由学校</w:t>
      </w:r>
      <w:r>
        <w:rPr>
          <w:rFonts w:hint="eastAsia" w:ascii="仿宋" w:hAnsi="仿宋" w:eastAsia="仿宋" w:cs="仿宋"/>
          <w:color w:val="auto"/>
          <w:sz w:val="28"/>
          <w:szCs w:val="28"/>
          <w:highlight w:val="none"/>
          <w:lang w:val="en-US" w:eastAsia="zh-CN"/>
        </w:rPr>
        <w:t>集中采购</w:t>
      </w:r>
      <w:r>
        <w:rPr>
          <w:rFonts w:hint="eastAsia" w:ascii="仿宋" w:hAnsi="仿宋" w:eastAsia="仿宋" w:cs="仿宋"/>
          <w:color w:val="auto"/>
          <w:sz w:val="28"/>
          <w:szCs w:val="28"/>
          <w:highlight w:val="none"/>
        </w:rPr>
        <w:t>采购，采购项目编号FSCG2021C-043，重庆城市管理职业学院于</w:t>
      </w:r>
      <w:bookmarkStart w:id="86" w:name="_GoBack"/>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bookmarkEnd w:id="86"/>
      <w:r>
        <w:rPr>
          <w:rFonts w:hint="eastAsia" w:ascii="仿宋" w:hAnsi="仿宋" w:eastAsia="仿宋" w:cs="仿宋"/>
          <w:color w:val="auto"/>
          <w:sz w:val="28"/>
          <w:szCs w:val="28"/>
          <w:highlight w:val="none"/>
        </w:rPr>
        <w:t>在重庆城市管理职业学院</w:t>
      </w:r>
      <w:r>
        <w:rPr>
          <w:rFonts w:hint="eastAsia" w:ascii="仿宋" w:hAnsi="仿宋" w:eastAsia="仿宋" w:cs="仿宋"/>
          <w:color w:val="auto"/>
          <w:sz w:val="28"/>
          <w:szCs w:val="28"/>
          <w:highlight w:val="none"/>
          <w:lang w:val="en-US" w:eastAsia="zh-CN"/>
        </w:rPr>
        <w:t>校园网</w:t>
      </w:r>
      <w:r>
        <w:rPr>
          <w:rFonts w:hint="eastAsia" w:ascii="仿宋" w:hAnsi="仿宋" w:eastAsia="仿宋" w:cs="仿宋"/>
          <w:color w:val="auto"/>
          <w:sz w:val="28"/>
          <w:szCs w:val="28"/>
          <w:highlight w:val="none"/>
        </w:rPr>
        <w:t>（http://www.cswu.cn/sjc/）发布询价采购公告，欢迎有资格的供应商参加竞标。</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outlineLvl w:val="1"/>
        <w:rPr>
          <w:rFonts w:hint="eastAsia" w:ascii="仿宋" w:hAnsi="仿宋" w:eastAsia="仿宋" w:cs="仿宋"/>
          <w:b w:val="0"/>
          <w:bCs/>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val="0"/>
          <w:bCs/>
          <w:color w:val="auto"/>
          <w:sz w:val="28"/>
          <w:szCs w:val="28"/>
          <w:highlight w:val="none"/>
          <w:lang w:eastAsia="zh-CN"/>
        </w:rPr>
        <w:t>重庆城市管理职业学院“扩建工程二期绿化、环境（不含滑板运动场地）工程”招标限价审核项目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项目编号：</w:t>
      </w:r>
      <w:r>
        <w:rPr>
          <w:rFonts w:hint="eastAsia" w:ascii="仿宋" w:hAnsi="仿宋" w:eastAsia="仿宋" w:cs="仿宋"/>
          <w:color w:val="auto"/>
          <w:sz w:val="28"/>
          <w:szCs w:val="28"/>
          <w:highlight w:val="none"/>
        </w:rPr>
        <w:t>FSCG2021C-043</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项目概况</w:t>
      </w:r>
    </w:p>
    <w:p>
      <w:pPr>
        <w:keepNext w:val="0"/>
        <w:keepLines w:val="0"/>
        <w:pageBreakBefore w:val="0"/>
        <w:widowControl/>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工程规模：占地约31580平方米，工程造价约1000万元。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val="en-US" w:eastAsia="zh-CN"/>
        </w:rPr>
        <w:t>该工程</w:t>
      </w:r>
      <w:r>
        <w:rPr>
          <w:rFonts w:hint="eastAsia" w:ascii="仿宋" w:hAnsi="仿宋" w:eastAsia="仿宋" w:cs="仿宋"/>
          <w:color w:val="auto"/>
          <w:sz w:val="28"/>
          <w:szCs w:val="28"/>
          <w:highlight w:val="none"/>
        </w:rPr>
        <w:t>即将进入</w:t>
      </w:r>
      <w:r>
        <w:rPr>
          <w:rFonts w:hint="eastAsia" w:ascii="仿宋" w:hAnsi="仿宋" w:eastAsia="仿宋" w:cs="仿宋"/>
          <w:color w:val="auto"/>
          <w:sz w:val="28"/>
          <w:szCs w:val="28"/>
          <w:highlight w:val="none"/>
          <w:lang w:val="en-US" w:eastAsia="zh-CN"/>
        </w:rPr>
        <w:t>招标采购</w:t>
      </w:r>
      <w:r>
        <w:rPr>
          <w:rFonts w:hint="eastAsia" w:ascii="仿宋" w:hAnsi="仿宋" w:eastAsia="仿宋" w:cs="仿宋"/>
          <w:color w:val="auto"/>
          <w:sz w:val="28"/>
          <w:szCs w:val="28"/>
          <w:highlight w:val="none"/>
        </w:rPr>
        <w:t>阶段，审计处根据工作需要，需及时确定项目</w:t>
      </w:r>
      <w:r>
        <w:rPr>
          <w:rFonts w:hint="eastAsia" w:ascii="仿宋" w:hAnsi="仿宋" w:eastAsia="仿宋" w:cs="仿宋"/>
          <w:color w:val="auto"/>
          <w:sz w:val="28"/>
          <w:szCs w:val="28"/>
          <w:highlight w:val="none"/>
          <w:lang w:val="en-US" w:eastAsia="zh-CN"/>
        </w:rPr>
        <w:t>招标限价审核</w:t>
      </w:r>
      <w:r>
        <w:rPr>
          <w:rFonts w:hint="eastAsia" w:ascii="仿宋" w:hAnsi="仿宋" w:eastAsia="仿宋" w:cs="仿宋"/>
          <w:color w:val="auto"/>
          <w:sz w:val="28"/>
          <w:szCs w:val="28"/>
          <w:highlight w:val="none"/>
        </w:rPr>
        <w:t>单位。</w:t>
      </w:r>
      <w:r>
        <w:rPr>
          <w:rFonts w:hint="eastAsia" w:ascii="方正仿宋_GBK" w:eastAsia="方正仿宋_GBK"/>
          <w:color w:val="auto"/>
          <w:sz w:val="28"/>
          <w:szCs w:val="28"/>
          <w:highlight w:val="none"/>
        </w:rPr>
        <w:t>依据重庆市工程造价咨询服务收费标准【渝价〔2013〕428号文】，按照“工程量清单及组价编制（审核）”中“建筑、市政、园林”项对应的计费标准（清单计价方式）的</w:t>
      </w:r>
      <w:r>
        <w:rPr>
          <w:rFonts w:hint="eastAsia" w:ascii="方正仿宋_GBK" w:eastAsia="方正仿宋_GBK"/>
          <w:color w:val="auto"/>
          <w:sz w:val="28"/>
          <w:szCs w:val="28"/>
          <w:highlight w:val="none"/>
          <w:lang w:val="en-US" w:eastAsia="zh-CN"/>
        </w:rPr>
        <w:t>6</w:t>
      </w:r>
      <w:r>
        <w:rPr>
          <w:rFonts w:hint="eastAsia" w:ascii="方正仿宋_GBK" w:eastAsia="方正仿宋_GBK"/>
          <w:color w:val="auto"/>
          <w:sz w:val="28"/>
          <w:szCs w:val="28"/>
          <w:highlight w:val="none"/>
        </w:rPr>
        <w:t>0%预算，该项目</w:t>
      </w:r>
      <w:r>
        <w:rPr>
          <w:rFonts w:hint="eastAsia" w:ascii="方正仿宋_GBK" w:eastAsia="方正仿宋_GBK"/>
          <w:color w:val="auto"/>
          <w:sz w:val="28"/>
          <w:szCs w:val="28"/>
          <w:highlight w:val="none"/>
          <w:lang w:val="en-US" w:eastAsia="zh-CN"/>
        </w:rPr>
        <w:t>招标限价审核</w:t>
      </w:r>
      <w:r>
        <w:rPr>
          <w:rFonts w:hint="eastAsia" w:ascii="方正仿宋_GBK" w:eastAsia="方正仿宋_GBK"/>
          <w:color w:val="auto"/>
          <w:sz w:val="28"/>
          <w:szCs w:val="28"/>
          <w:highlight w:val="none"/>
        </w:rPr>
        <w:t>咨询服务费</w:t>
      </w:r>
      <w:r>
        <w:rPr>
          <w:rFonts w:hint="eastAsia" w:ascii="方正仿宋_GBK" w:eastAsia="方正仿宋_GBK"/>
          <w:color w:val="auto"/>
          <w:sz w:val="28"/>
          <w:szCs w:val="28"/>
          <w:highlight w:val="none"/>
          <w:lang w:val="en-US" w:eastAsia="zh-CN"/>
        </w:rPr>
        <w:t>约2.25</w:t>
      </w:r>
      <w:r>
        <w:rPr>
          <w:rFonts w:hint="eastAsia" w:ascii="方正仿宋_GBK" w:eastAsia="方正仿宋_GBK"/>
          <w:color w:val="auto"/>
          <w:sz w:val="28"/>
          <w:szCs w:val="28"/>
          <w:highlight w:val="none"/>
        </w:rPr>
        <w:t>万元</w:t>
      </w:r>
      <w:r>
        <w:rPr>
          <w:rFonts w:hint="eastAsia" w:ascii="方正仿宋_GBK" w:eastAsia="方正仿宋_GBK"/>
          <w:color w:val="auto"/>
          <w:sz w:val="28"/>
          <w:szCs w:val="28"/>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textAlignment w:val="auto"/>
        <w:outlineLvl w:val="1"/>
        <w:rPr>
          <w:rFonts w:hint="eastAsia" w:ascii="仿宋" w:hAnsi="仿宋" w:eastAsia="仿宋" w:cs="仿宋"/>
          <w:b/>
          <w:color w:val="auto"/>
          <w:sz w:val="28"/>
          <w:szCs w:val="28"/>
          <w:highlight w:val="none"/>
        </w:rPr>
      </w:pPr>
      <w:r>
        <w:rPr>
          <w:rFonts w:hint="eastAsia" w:ascii="方正仿宋_GBK" w:eastAsia="方正仿宋_GBK"/>
          <w:b/>
          <w:bCs/>
          <w:color w:val="auto"/>
          <w:sz w:val="28"/>
          <w:szCs w:val="28"/>
          <w:highlight w:val="none"/>
          <w:lang w:val="en-US" w:eastAsia="zh-CN"/>
        </w:rPr>
        <w:t>服务内容：</w:t>
      </w:r>
      <w:r>
        <w:rPr>
          <w:rFonts w:hint="eastAsia" w:ascii="方正仿宋_GBK" w:eastAsia="方正仿宋_GBK"/>
          <w:color w:val="auto"/>
          <w:sz w:val="28"/>
          <w:szCs w:val="28"/>
          <w:highlight w:val="none"/>
          <w:lang w:val="en-US" w:eastAsia="zh-CN"/>
        </w:rPr>
        <w:t>包含但不限于：1、《重庆市物价局关于工程造价咨询服务收费标准的通知》（渝价【2013】428号）中工程量清单及组价编制（审核）的全部内容；2、中选人严格根据学校工作要求协助配合完成本项目与工程造价有关的所有咨询服务工作。</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480"/>
        <w:jc w:val="left"/>
        <w:textAlignment w:val="auto"/>
        <w:outlineLvl w:val="1"/>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投标人资格要求</w:t>
      </w:r>
      <w:r>
        <w:rPr>
          <w:rFonts w:hint="eastAsia" w:ascii="仿宋" w:hAnsi="仿宋" w:eastAsia="仿宋" w:cs="仿宋"/>
          <w:b/>
          <w:bCs/>
          <w:color w:val="auto"/>
          <w:sz w:val="28"/>
          <w:szCs w:val="28"/>
          <w:highlight w:val="none"/>
        </w:rPr>
        <w:br w:type="textWrapping"/>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竞标人必须符合以下资格</w:t>
      </w:r>
      <w:r>
        <w:rPr>
          <w:rFonts w:hint="eastAsia" w:ascii="仿宋" w:hAnsi="仿宋" w:eastAsia="仿宋" w:cs="仿宋"/>
          <w:color w:val="auto"/>
          <w:sz w:val="28"/>
          <w:szCs w:val="28"/>
          <w:highlight w:val="none"/>
        </w:rPr>
        <w:t>条件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 xml:space="preserve">提供下列材料。 </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1、基本资格条件</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（1）具有独立承担民事责任的能力（须提供有效的营业执照副本复印件）；</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（2）具有良好的商业信誉和健全的财务会计制度；</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（3）具有履行合同所必需的专业技术能力；</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（4）有依法缴纳税收和社会保障资金的良好记录；</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（5）参加政府采购活动前三年内，在经营活动中没有重大违法记录；</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（6）法律、行政法规规定的其他条件。</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2、特定资格条件</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（1）具有甲级资质的工程造价咨询中介机构</w:t>
      </w:r>
      <w:r>
        <w:rPr>
          <w:rFonts w:hint="eastAsia" w:ascii="仿宋" w:hAnsi="仿宋" w:eastAsia="仿宋" w:cs="仿宋"/>
          <w:color w:val="auto"/>
          <w:sz w:val="28"/>
          <w:szCs w:val="28"/>
          <w:highlight w:val="none"/>
          <w:lang w:eastAsia="zh-CN"/>
        </w:rPr>
        <w:t>。</w:t>
      </w:r>
    </w:p>
    <w:p>
      <w:pPr>
        <w:keepNext w:val="0"/>
        <w:keepLines w:val="0"/>
        <w:pageBreakBefore w:val="0"/>
        <w:tabs>
          <w:tab w:val="left" w:pos="6300"/>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）拟投入本工程造价咨询业务项目</w:t>
      </w:r>
      <w:r>
        <w:rPr>
          <w:rFonts w:hint="eastAsia" w:ascii="仿宋" w:hAnsi="仿宋" w:eastAsia="仿宋" w:cs="仿宋"/>
          <w:color w:val="auto"/>
          <w:sz w:val="28"/>
          <w:szCs w:val="28"/>
          <w:highlight w:val="none"/>
          <w:lang w:val="en-US" w:eastAsia="zh-CN"/>
        </w:rPr>
        <w:t>组必须同时包括</w:t>
      </w:r>
      <w:r>
        <w:rPr>
          <w:rFonts w:hint="eastAsia" w:ascii="仿宋" w:hAnsi="仿宋" w:eastAsia="仿宋" w:cs="仿宋"/>
          <w:color w:val="auto"/>
          <w:sz w:val="28"/>
          <w:szCs w:val="28"/>
          <w:highlight w:val="none"/>
          <w:lang w:eastAsia="zh-CN"/>
        </w:rPr>
        <w:t>国家注册造价工程师（</w:t>
      </w:r>
      <w:r>
        <w:rPr>
          <w:rFonts w:hint="eastAsia" w:ascii="仿宋" w:hAnsi="仿宋" w:eastAsia="仿宋" w:cs="仿宋"/>
          <w:color w:val="auto"/>
          <w:sz w:val="28"/>
          <w:szCs w:val="28"/>
          <w:highlight w:val="none"/>
          <w:lang w:val="en-US" w:eastAsia="zh-CN"/>
        </w:rPr>
        <w:t>土建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及</w:t>
      </w:r>
      <w:r>
        <w:rPr>
          <w:rFonts w:hint="eastAsia" w:ascii="仿宋" w:hAnsi="仿宋" w:eastAsia="仿宋" w:cs="仿宋"/>
          <w:color w:val="auto"/>
          <w:sz w:val="28"/>
          <w:szCs w:val="28"/>
          <w:highlight w:val="none"/>
          <w:lang w:eastAsia="zh-CN"/>
        </w:rPr>
        <w:t>国家注册造价工程师（</w:t>
      </w:r>
      <w:r>
        <w:rPr>
          <w:rFonts w:hint="eastAsia" w:ascii="仿宋" w:hAnsi="仿宋" w:eastAsia="仿宋" w:cs="仿宋"/>
          <w:color w:val="auto"/>
          <w:sz w:val="28"/>
          <w:szCs w:val="28"/>
          <w:highlight w:val="none"/>
          <w:lang w:val="en-US" w:eastAsia="zh-CN"/>
        </w:rPr>
        <w:t>安装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、报价有关说明</w:t>
      </w:r>
    </w:p>
    <w:p>
      <w:pPr>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lang w:val="en-US" w:eastAsia="zh-CN"/>
        </w:rPr>
        <w:t>1、投标</w:t>
      </w:r>
      <w:r>
        <w:rPr>
          <w:rFonts w:hint="eastAsia" w:ascii="方正仿宋_GBK" w:eastAsia="方正仿宋_GBK"/>
          <w:color w:val="auto"/>
          <w:sz w:val="28"/>
          <w:szCs w:val="28"/>
          <w:highlight w:val="none"/>
        </w:rPr>
        <w:t>单位根据《重庆市物价局关于工程造价咨询服务收费标准的通知》（渝价〔2013〕428号）文件中“工程量清单及组价编制（审核）”中“建筑、市政、园林”项对应的计费标准（清单计价方式），结合自身实力自行考虑折扣取费比例。具体报价方式如下：</w:t>
      </w:r>
    </w:p>
    <w:p>
      <w:pPr>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1</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本项目计费基数结算时以实际送审金额为准。</w:t>
      </w:r>
    </w:p>
    <w:p>
      <w:pPr>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lang w:val="en-US" w:eastAsia="zh-CN"/>
        </w:rPr>
        <w:t>（2）投标</w:t>
      </w:r>
      <w:r>
        <w:rPr>
          <w:rFonts w:hint="eastAsia" w:ascii="方正仿宋_GBK" w:eastAsia="方正仿宋_GBK"/>
          <w:color w:val="auto"/>
          <w:sz w:val="28"/>
          <w:szCs w:val="28"/>
          <w:highlight w:val="none"/>
        </w:rPr>
        <w:t>单位的报价应以折扣填写（例如：投标人所报折扣为六点五折，则填写折扣为65%，报价须保留到整数）；</w:t>
      </w:r>
    </w:p>
    <w:p>
      <w:pPr>
        <w:ind w:firstLine="560" w:firstLineChars="200"/>
        <w:rPr>
          <w:rFonts w:hint="eastAsia" w:ascii="方正仿宋_GBK" w:eastAsia="方正仿宋_GBK"/>
          <w:color w:val="auto"/>
          <w:sz w:val="28"/>
          <w:szCs w:val="28"/>
          <w:highlight w:val="none"/>
        </w:rPr>
      </w:pP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3</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参选单位对该项目只允许有一个报价；</w:t>
      </w:r>
    </w:p>
    <w:p>
      <w:pPr>
        <w:ind w:firstLine="560" w:firstLineChars="200"/>
        <w:rPr>
          <w:rFonts w:hint="default" w:ascii="方正仿宋_GBK" w:eastAsia="方正仿宋_GBK"/>
          <w:color w:val="auto"/>
          <w:sz w:val="28"/>
          <w:szCs w:val="28"/>
          <w:highlight w:val="none"/>
          <w:lang w:val="en-US" w:eastAsia="zh-CN"/>
        </w:rPr>
      </w:pP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lang w:val="en-US" w:eastAsia="zh-CN"/>
        </w:rPr>
        <w:t>4</w:t>
      </w:r>
      <w:r>
        <w:rPr>
          <w:rFonts w:hint="eastAsia" w:ascii="方正仿宋_GBK" w:eastAsia="方正仿宋_GBK"/>
          <w:color w:val="auto"/>
          <w:sz w:val="28"/>
          <w:szCs w:val="28"/>
          <w:highlight w:val="none"/>
          <w:lang w:eastAsia="zh-CN"/>
        </w:rPr>
        <w:t>）</w:t>
      </w:r>
      <w:r>
        <w:rPr>
          <w:rFonts w:hint="eastAsia" w:ascii="方正仿宋_GBK" w:eastAsia="方正仿宋_GBK"/>
          <w:color w:val="auto"/>
          <w:sz w:val="28"/>
          <w:szCs w:val="28"/>
          <w:highlight w:val="none"/>
        </w:rPr>
        <w:t>折扣数值最小者为中选单位。</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报价文件提交起止时间：20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9:00-9:30</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报价文件提交地点：重庆城市管理职业学院</w:t>
      </w:r>
      <w:r>
        <w:rPr>
          <w:rFonts w:hint="eastAsia" w:ascii="仿宋" w:hAnsi="仿宋" w:eastAsia="仿宋" w:cs="仿宋"/>
          <w:color w:val="auto"/>
          <w:sz w:val="28"/>
          <w:szCs w:val="28"/>
          <w:highlight w:val="none"/>
          <w:lang w:val="en-US" w:eastAsia="zh-CN"/>
        </w:rPr>
        <w:t>办公楼301</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开标时间：20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9:30</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开标地点：重庆城市管理职业学院</w:t>
      </w:r>
      <w:r>
        <w:rPr>
          <w:rFonts w:hint="eastAsia" w:ascii="仿宋" w:hAnsi="仿宋" w:eastAsia="仿宋" w:cs="仿宋"/>
          <w:color w:val="auto"/>
          <w:sz w:val="28"/>
          <w:szCs w:val="28"/>
          <w:highlight w:val="none"/>
          <w:lang w:val="en-US" w:eastAsia="zh-CN"/>
        </w:rPr>
        <w:t>办公楼301</w:t>
      </w:r>
    </w:p>
    <w:p>
      <w:pPr>
        <w:keepNext w:val="0"/>
        <w:keepLines w:val="0"/>
        <w:pageBreakBefore w:val="0"/>
        <w:kinsoku/>
        <w:wordWrap/>
        <w:overflowPunct/>
        <w:topLinePunct w:val="0"/>
        <w:autoSpaceDE/>
        <w:autoSpaceDN/>
        <w:bidi w:val="0"/>
        <w:adjustRightInd/>
        <w:snapToGrid/>
        <w:spacing w:line="240" w:lineRule="auto"/>
        <w:ind w:firstLine="422"/>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、提交响应文件的份数和签署要求</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1.营业执照、法人代表和授权代表身份证复印件加盖公章与</w:t>
      </w:r>
      <w:r>
        <w:rPr>
          <w:rFonts w:hint="eastAsia" w:ascii="仿宋" w:hAnsi="仿宋" w:eastAsia="仿宋" w:cs="仿宋"/>
          <w:color w:val="auto"/>
          <w:sz w:val="28"/>
          <w:szCs w:val="28"/>
          <w:highlight w:val="none"/>
          <w:lang w:val="en-US" w:eastAsia="zh-CN"/>
        </w:rPr>
        <w:t>报价函</w:t>
      </w:r>
      <w:r>
        <w:rPr>
          <w:rFonts w:hint="eastAsia" w:ascii="仿宋" w:hAnsi="仿宋" w:eastAsia="仿宋" w:cs="仿宋"/>
          <w:color w:val="auto"/>
          <w:sz w:val="28"/>
          <w:szCs w:val="28"/>
          <w:highlight w:val="none"/>
        </w:rPr>
        <w:t>（附件1）及附件2装订成册；一式二份，其中正本一份，副本一份，副本可为正本的复印件，应与正本一致，如出现不一致情况以正本为准。</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2.在响应文件正本中，签字、盖章的地方必须按其规定签字、盖章。</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3.若供应商对响应文件的错处作必要修改，则应在修改处加盖供应商公章或由法定代表人或法定代表人授权代表签字确认。</w:t>
      </w:r>
    </w:p>
    <w:p>
      <w:pPr>
        <w:keepNext w:val="0"/>
        <w:keepLines w:val="0"/>
        <w:pageBreakBefore w:val="0"/>
        <w:kinsoku/>
        <w:wordWrap/>
        <w:overflowPunct/>
        <w:topLinePunct w:val="0"/>
        <w:autoSpaceDE/>
        <w:autoSpaceDN/>
        <w:bidi w:val="0"/>
        <w:adjustRightInd/>
        <w:snapToGrid/>
        <w:spacing w:line="240" w:lineRule="auto"/>
        <w:ind w:firstLine="562"/>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、联系方式</w:t>
      </w:r>
      <w:r>
        <w:rPr>
          <w:rFonts w:hint="eastAsia" w:ascii="仿宋" w:hAnsi="仿宋" w:eastAsia="仿宋" w:cs="仿宋"/>
          <w:b/>
          <w:bCs/>
          <w:color w:val="auto"/>
          <w:sz w:val="28"/>
          <w:szCs w:val="28"/>
          <w:highlight w:val="none"/>
        </w:rPr>
        <w:br w:type="textWrapping"/>
      </w:r>
      <w:r>
        <w:rPr>
          <w:rFonts w:hint="eastAsia" w:ascii="仿宋" w:hAnsi="仿宋" w:eastAsia="仿宋" w:cs="仿宋"/>
          <w:color w:val="auto"/>
          <w:sz w:val="28"/>
          <w:szCs w:val="28"/>
          <w:highlight w:val="none"/>
        </w:rPr>
        <w:t xml:space="preserve">    采购人：重庆城市管理职业学院 </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罗老师</w:t>
      </w:r>
    </w:p>
    <w:p>
      <w:pPr>
        <w:keepNext w:val="0"/>
        <w:keepLines w:val="0"/>
        <w:pageBreakBefore w:val="0"/>
        <w:kinsoku/>
        <w:wordWrap/>
        <w:overflowPunct/>
        <w:topLinePunct w:val="0"/>
        <w:autoSpaceDE/>
        <w:autoSpaceDN/>
        <w:bidi w:val="0"/>
        <w:adjustRightInd/>
        <w:snapToGrid/>
        <w:spacing w:line="240" w:lineRule="auto"/>
        <w:ind w:firstLine="56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电话（传真）：023-</w:t>
      </w:r>
      <w:r>
        <w:rPr>
          <w:rFonts w:hint="eastAsia" w:ascii="仿宋" w:hAnsi="仿宋" w:eastAsia="仿宋" w:cs="仿宋"/>
          <w:color w:val="auto"/>
          <w:sz w:val="28"/>
          <w:szCs w:val="28"/>
          <w:highlight w:val="none"/>
          <w:lang w:val="en-US" w:eastAsia="zh-CN"/>
        </w:rPr>
        <w:t>65620565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br w:type="textWrapping"/>
      </w:r>
      <w:r>
        <w:rPr>
          <w:rFonts w:hint="eastAsia" w:ascii="仿宋" w:hAnsi="仿宋" w:eastAsia="仿宋" w:cs="仿宋"/>
          <w:color w:val="auto"/>
          <w:sz w:val="28"/>
          <w:szCs w:val="28"/>
          <w:highlight w:val="none"/>
        </w:rPr>
        <w:t xml:space="preserve">    地址：重庆市沙坪坝区虎溪大学城南二路151号</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FF0000"/>
          <w:sz w:val="28"/>
          <w:szCs w:val="28"/>
          <w:highlight w:val="none"/>
        </w:rPr>
        <w:t xml:space="preserve">  </w:t>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p>
    <w:p>
      <w:pPr>
        <w:keepNext w:val="0"/>
        <w:keepLines w:val="0"/>
        <w:pageBreakBefore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color w:val="auto"/>
          <w:sz w:val="28"/>
          <w:szCs w:val="28"/>
          <w:highlight w:val="none"/>
        </w:rPr>
      </w:pPr>
    </w:p>
    <w:p>
      <w:pPr>
        <w:spacing w:line="320" w:lineRule="exact"/>
        <w:ind w:firstLine="420"/>
        <w:rPr>
          <w:rFonts w:ascii="宋体" w:hAnsi="宋体" w:cs="宋体"/>
          <w:color w:val="auto"/>
          <w:szCs w:val="21"/>
          <w:highlight w:val="none"/>
        </w:rPr>
      </w:pPr>
    </w:p>
    <w:p>
      <w:pPr>
        <w:widowControl/>
        <w:spacing w:line="400" w:lineRule="atLeast"/>
        <w:outlineLvl w:val="1"/>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rPr>
          <w:rFonts w:ascii="仿宋" w:hAnsi="仿宋" w:eastAsia="仿宋" w:cs="仿宋"/>
          <w:color w:val="auto"/>
          <w:sz w:val="24"/>
          <w:highlight w:val="none"/>
        </w:rPr>
      </w:pPr>
    </w:p>
    <w:p>
      <w:pPr>
        <w:pStyle w:val="2"/>
        <w:rPr>
          <w:rFonts w:ascii="仿宋" w:hAnsi="仿宋" w:eastAsia="仿宋" w:cs="仿宋"/>
          <w:color w:val="auto"/>
          <w:sz w:val="24"/>
          <w:highlight w:val="none"/>
        </w:rPr>
        <w:sectPr>
          <w:headerReference r:id="rId3" w:type="default"/>
          <w:footerReference r:id="rId4" w:type="default"/>
          <w:pgSz w:w="12240" w:h="15840"/>
          <w:pgMar w:top="1440" w:right="1080" w:bottom="1440" w:left="1080" w:header="720" w:footer="720" w:gutter="0"/>
          <w:cols w:space="720" w:num="1"/>
        </w:sectPr>
      </w:pPr>
    </w:p>
    <w:p>
      <w:pPr>
        <w:widowControl/>
        <w:numPr>
          <w:ilvl w:val="0"/>
          <w:numId w:val="0"/>
        </w:numPr>
        <w:snapToGrid w:val="0"/>
        <w:spacing w:line="400" w:lineRule="atLeast"/>
        <w:outlineLvl w:val="1"/>
        <w:rPr>
          <w:rFonts w:hint="eastAsia" w:ascii="宋体" w:hAnsi="宋体"/>
          <w:b/>
          <w:bCs/>
          <w:color w:val="auto"/>
          <w:kern w:val="0"/>
          <w:sz w:val="32"/>
          <w:szCs w:val="32"/>
          <w:highlight w:val="none"/>
          <w:lang w:val="en-US" w:eastAsia="zh-CN"/>
        </w:rPr>
      </w:pPr>
      <w:r>
        <w:rPr>
          <w:rFonts w:hint="eastAsia" w:ascii="仿宋" w:hAnsi="仿宋" w:eastAsia="仿宋" w:cs="仿宋"/>
          <w:b w:val="0"/>
          <w:bCs w:val="0"/>
          <w:color w:val="auto"/>
          <w:kern w:val="0"/>
          <w:sz w:val="24"/>
          <w:highlight w:val="none"/>
          <w:lang w:val="en-US" w:eastAsia="zh-CN"/>
        </w:rPr>
        <w:t>附件1</w:t>
      </w:r>
    </w:p>
    <w:p>
      <w:pPr>
        <w:spacing w:line="500" w:lineRule="exact"/>
        <w:jc w:val="center"/>
        <w:rPr>
          <w:rFonts w:hint="eastAsia" w:ascii="宋体" w:hAnsi="宋体" w:eastAsia="宋体" w:cs="宋体"/>
          <w:b/>
          <w:bCs w:val="0"/>
          <w:color w:val="auto"/>
          <w:sz w:val="32"/>
          <w:szCs w:val="32"/>
          <w:highlight w:val="none"/>
        </w:rPr>
      </w:pPr>
      <w:r>
        <w:rPr>
          <w:rFonts w:hint="eastAsia" w:ascii="黑体" w:hAnsi="黑体" w:eastAsia="黑体" w:cs="黑体"/>
          <w:b/>
          <w:color w:val="auto"/>
          <w:sz w:val="32"/>
          <w:szCs w:val="32"/>
          <w:highlight w:val="none"/>
        </w:rPr>
        <w:t>重庆城市管理职业学院</w:t>
      </w:r>
      <w:r>
        <w:rPr>
          <w:rFonts w:hint="eastAsia" w:ascii="黑体" w:hAnsi="黑体" w:eastAsia="黑体" w:cs="黑体"/>
          <w:b/>
          <w:color w:val="auto"/>
          <w:sz w:val="32"/>
          <w:szCs w:val="32"/>
          <w:highlight w:val="none"/>
          <w:lang w:eastAsia="zh-CN"/>
        </w:rPr>
        <w:t>“扩建工程二期绿化、环境（不含滑板运动场地）工程”</w:t>
      </w:r>
      <w:r>
        <w:rPr>
          <w:rFonts w:hint="eastAsia" w:ascii="黑体" w:hAnsi="黑体" w:eastAsia="黑体" w:cs="黑体"/>
          <w:b/>
          <w:color w:val="auto"/>
          <w:sz w:val="32"/>
          <w:szCs w:val="32"/>
          <w:highlight w:val="none"/>
          <w:lang w:val="en-US" w:eastAsia="zh-CN"/>
        </w:rPr>
        <w:t>招标限价审核项目</w:t>
      </w:r>
      <w:r>
        <w:rPr>
          <w:rFonts w:hint="eastAsia" w:ascii="宋体" w:hAnsi="宋体" w:eastAsia="宋体" w:cs="宋体"/>
          <w:b/>
          <w:bCs w:val="0"/>
          <w:color w:val="auto"/>
          <w:sz w:val="32"/>
          <w:szCs w:val="32"/>
          <w:highlight w:val="none"/>
        </w:rPr>
        <w:t>报价函</w:t>
      </w:r>
    </w:p>
    <w:p>
      <w:pPr>
        <w:spacing w:line="500" w:lineRule="exact"/>
        <w:rPr>
          <w:rFonts w:hint="eastAsia" w:ascii="仿宋_GB2312" w:hAnsi="仿宋_GB2312" w:eastAsia="仿宋_GB2312" w:cs="仿宋_GB2312"/>
          <w:color w:val="auto"/>
          <w:szCs w:val="21"/>
          <w:highlight w:val="none"/>
        </w:rPr>
      </w:pPr>
    </w:p>
    <w:p>
      <w:pPr>
        <w:spacing w:line="500" w:lineRule="exact"/>
        <w:rPr>
          <w:rFonts w:hint="eastAsia" w:ascii="方正仿宋_GBK" w:hAnsi="方正仿宋_GBK" w:eastAsia="方正仿宋_GBK" w:cs="方正仿宋_GBK"/>
          <w:color w:val="auto"/>
          <w:sz w:val="28"/>
          <w:szCs w:val="28"/>
          <w:highlight w:val="none"/>
        </w:rPr>
      </w:pPr>
      <w:r>
        <w:rPr>
          <w:rFonts w:hint="eastAsia" w:ascii="仿宋_GB2312" w:hAnsi="仿宋_GB2312" w:eastAsia="仿宋_GB2312" w:cs="仿宋_GB2312"/>
          <w:color w:val="auto"/>
          <w:sz w:val="28"/>
          <w:szCs w:val="28"/>
          <w:highlight w:val="none"/>
        </w:rPr>
        <w:t>重</w:t>
      </w:r>
      <w:r>
        <w:rPr>
          <w:rFonts w:hint="eastAsia" w:ascii="方正仿宋_GBK" w:hAnsi="方正仿宋_GBK" w:eastAsia="方正仿宋_GBK" w:cs="方正仿宋_GBK"/>
          <w:color w:val="auto"/>
          <w:sz w:val="28"/>
          <w:szCs w:val="28"/>
          <w:highlight w:val="none"/>
        </w:rPr>
        <w:t>庆城市管理职业学院：</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我方收到重庆城市管理职业学院</w:t>
      </w:r>
      <w:r>
        <w:rPr>
          <w:rFonts w:hint="eastAsia" w:ascii="方正仿宋_GBK" w:hAnsi="方正仿宋_GBK" w:eastAsia="方正仿宋_GBK" w:cs="方正仿宋_GBK"/>
          <w:color w:val="auto"/>
          <w:sz w:val="28"/>
          <w:szCs w:val="28"/>
          <w:highlight w:val="none"/>
          <w:lang w:eastAsia="zh-CN"/>
        </w:rPr>
        <w:t>“扩建工程二期绿化、环境（不含滑板运动场地）工程”</w:t>
      </w:r>
      <w:r>
        <w:rPr>
          <w:rFonts w:hint="eastAsia" w:ascii="方正仿宋_GBK" w:hAnsi="方正仿宋_GBK" w:eastAsia="方正仿宋_GBK" w:cs="方正仿宋_GBK"/>
          <w:color w:val="auto"/>
          <w:sz w:val="28"/>
          <w:szCs w:val="28"/>
          <w:highlight w:val="none"/>
        </w:rPr>
        <w:t>招标限价审核项目的</w:t>
      </w:r>
      <w:r>
        <w:rPr>
          <w:rFonts w:hint="eastAsia" w:ascii="方正仿宋_GBK" w:hAnsi="方正仿宋_GBK" w:eastAsia="方正仿宋_GBK" w:cs="方正仿宋_GBK"/>
          <w:color w:val="auto"/>
          <w:sz w:val="28"/>
          <w:szCs w:val="28"/>
          <w:highlight w:val="none"/>
          <w:lang w:val="en-US" w:eastAsia="zh-CN"/>
        </w:rPr>
        <w:t>采购</w:t>
      </w:r>
      <w:r>
        <w:rPr>
          <w:rFonts w:hint="eastAsia" w:ascii="方正仿宋_GBK" w:hAnsi="方正仿宋_GBK" w:eastAsia="方正仿宋_GBK" w:cs="方正仿宋_GBK"/>
          <w:color w:val="auto"/>
          <w:sz w:val="28"/>
          <w:szCs w:val="28"/>
          <w:highlight w:val="none"/>
          <w:lang w:eastAsia="zh-CN"/>
        </w:rPr>
        <w:t>邀请</w:t>
      </w:r>
      <w:r>
        <w:rPr>
          <w:rFonts w:hint="eastAsia" w:ascii="方正仿宋_GBK" w:hAnsi="方正仿宋_GBK" w:eastAsia="方正仿宋_GBK" w:cs="方正仿宋_GBK"/>
          <w:color w:val="auto"/>
          <w:sz w:val="28"/>
          <w:szCs w:val="28"/>
          <w:highlight w:val="none"/>
        </w:rPr>
        <w:t>，经详细研究，决定参加该项目的</w:t>
      </w:r>
      <w:r>
        <w:rPr>
          <w:rFonts w:hint="eastAsia" w:ascii="方正仿宋_GBK" w:hAnsi="方正仿宋_GBK" w:eastAsia="方正仿宋_GBK" w:cs="方正仿宋_GBK"/>
          <w:color w:val="auto"/>
          <w:sz w:val="28"/>
          <w:szCs w:val="28"/>
          <w:highlight w:val="none"/>
          <w:lang w:eastAsia="zh-CN"/>
        </w:rPr>
        <w:t>投标</w:t>
      </w:r>
      <w:r>
        <w:rPr>
          <w:rFonts w:hint="eastAsia" w:ascii="方正仿宋_GBK" w:hAnsi="方正仿宋_GBK" w:eastAsia="方正仿宋_GBK" w:cs="方正仿宋_GBK"/>
          <w:color w:val="auto"/>
          <w:sz w:val="28"/>
          <w:szCs w:val="28"/>
          <w:highlight w:val="none"/>
        </w:rPr>
        <w:t>。</w:t>
      </w:r>
    </w:p>
    <w:p>
      <w:pPr>
        <w:spacing w:line="500" w:lineRule="exact"/>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1、愿意按照</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文件中的一切要求，</w:t>
      </w:r>
      <w:r>
        <w:rPr>
          <w:rFonts w:hint="eastAsia" w:ascii="方正仿宋_GBK" w:hAnsi="方正仿宋_GBK" w:eastAsia="方正仿宋_GBK" w:cs="方正仿宋_GBK"/>
          <w:color w:val="auto"/>
          <w:sz w:val="28"/>
          <w:szCs w:val="28"/>
          <w:highlight w:val="none"/>
          <w:lang w:eastAsia="zh-CN"/>
        </w:rPr>
        <w:t>投标</w:t>
      </w: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val="en-US" w:eastAsia="zh-CN"/>
        </w:rPr>
        <w:t>为折扣率</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 xml:space="preserve"> </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2、我方现提交的响应文件为：响应文件正本</w:t>
      </w:r>
      <w:r>
        <w:rPr>
          <w:rFonts w:hint="eastAsia" w:ascii="方正仿宋_GBK" w:hAnsi="方正仿宋_GBK" w:eastAsia="方正仿宋_GBK" w:cs="方正仿宋_GBK"/>
          <w:color w:val="auto"/>
          <w:sz w:val="28"/>
          <w:szCs w:val="28"/>
          <w:highlight w:val="none"/>
          <w:u w:val="none"/>
          <w:lang w:eastAsia="zh-CN"/>
        </w:rPr>
        <w:t>一</w:t>
      </w:r>
      <w:r>
        <w:rPr>
          <w:rFonts w:hint="eastAsia" w:ascii="方正仿宋_GBK" w:hAnsi="方正仿宋_GBK" w:eastAsia="方正仿宋_GBK" w:cs="方正仿宋_GBK"/>
          <w:color w:val="auto"/>
          <w:sz w:val="28"/>
          <w:szCs w:val="28"/>
          <w:highlight w:val="none"/>
        </w:rPr>
        <w:t>份，副本</w:t>
      </w:r>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rPr>
        <w:t>份。</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3、我方承诺：本次</w:t>
      </w:r>
      <w:r>
        <w:rPr>
          <w:rFonts w:hint="eastAsia" w:ascii="方正仿宋_GBK" w:hAnsi="方正仿宋_GBK" w:eastAsia="方正仿宋_GBK" w:cs="方正仿宋_GBK"/>
          <w:color w:val="auto"/>
          <w:sz w:val="28"/>
          <w:szCs w:val="28"/>
          <w:highlight w:val="none"/>
          <w:lang w:eastAsia="zh-CN"/>
        </w:rPr>
        <w:t>招标</w:t>
      </w:r>
      <w:r>
        <w:rPr>
          <w:rFonts w:hint="eastAsia" w:ascii="方正仿宋_GBK" w:hAnsi="方正仿宋_GBK" w:eastAsia="方正仿宋_GBK" w:cs="方正仿宋_GBK"/>
          <w:color w:val="auto"/>
          <w:sz w:val="28"/>
          <w:szCs w:val="28"/>
          <w:highlight w:val="none"/>
        </w:rPr>
        <w:t>的有效期为</w:t>
      </w:r>
      <w:r>
        <w:rPr>
          <w:rFonts w:hint="eastAsia" w:ascii="方正仿宋_GBK" w:hAnsi="方正仿宋_GBK" w:eastAsia="方正仿宋_GBK" w:cs="方正仿宋_GBK"/>
          <w:color w:val="auto"/>
          <w:sz w:val="28"/>
          <w:szCs w:val="28"/>
          <w:highlight w:val="none"/>
          <w:lang w:val="en-US" w:eastAsia="zh-CN"/>
        </w:rPr>
        <w:t>90</w:t>
      </w:r>
      <w:r>
        <w:rPr>
          <w:rFonts w:hint="eastAsia" w:ascii="方正仿宋_GBK" w:hAnsi="方正仿宋_GBK" w:eastAsia="方正仿宋_GBK" w:cs="方正仿宋_GBK"/>
          <w:color w:val="auto"/>
          <w:sz w:val="28"/>
          <w:szCs w:val="28"/>
          <w:highlight w:val="none"/>
        </w:rPr>
        <w:t>天。</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4、我方完全理解和接受贵方</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rPr>
        <w:t>文件的一切规定和要求及评审办法。</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5、在整个</w:t>
      </w:r>
      <w:r>
        <w:rPr>
          <w:rFonts w:hint="eastAsia" w:ascii="方正仿宋_GBK" w:hAnsi="方正仿宋_GBK" w:eastAsia="方正仿宋_GBK" w:cs="方正仿宋_GBK"/>
          <w:color w:val="auto"/>
          <w:sz w:val="28"/>
          <w:szCs w:val="28"/>
          <w:highlight w:val="none"/>
          <w:lang w:eastAsia="zh-CN"/>
        </w:rPr>
        <w:t>招标</w:t>
      </w:r>
      <w:r>
        <w:rPr>
          <w:rFonts w:hint="eastAsia" w:ascii="方正仿宋_GBK" w:hAnsi="方正仿宋_GBK" w:eastAsia="方正仿宋_GBK" w:cs="方正仿宋_GBK"/>
          <w:color w:val="auto"/>
          <w:sz w:val="28"/>
          <w:szCs w:val="28"/>
          <w:highlight w:val="none"/>
        </w:rPr>
        <w:t>过程中，我方若有违规行为，接受按照《中华人民共和国政府采购法》</w:t>
      </w:r>
      <w:r>
        <w:rPr>
          <w:rFonts w:hint="eastAsia" w:ascii="方正仿宋_GBK" w:hAnsi="方正仿宋_GBK" w:eastAsia="方正仿宋_GBK" w:cs="方正仿宋_GBK"/>
          <w:color w:val="auto"/>
          <w:sz w:val="28"/>
          <w:szCs w:val="28"/>
          <w:highlight w:val="none"/>
          <w:lang w:eastAsia="zh-CN"/>
        </w:rPr>
        <w:t>及其实施条例</w:t>
      </w:r>
      <w:r>
        <w:rPr>
          <w:rFonts w:hint="eastAsia" w:ascii="方正仿宋_GBK" w:hAnsi="方正仿宋_GBK" w:eastAsia="方正仿宋_GBK" w:cs="方正仿宋_GBK"/>
          <w:color w:val="auto"/>
          <w:sz w:val="28"/>
          <w:szCs w:val="28"/>
          <w:highlight w:val="none"/>
        </w:rPr>
        <w:t>之规定给予惩罚。</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6、我方若成为</w:t>
      </w:r>
      <w:r>
        <w:rPr>
          <w:rFonts w:hint="eastAsia" w:ascii="方正仿宋_GBK" w:hAnsi="方正仿宋_GBK" w:eastAsia="方正仿宋_GBK" w:cs="方正仿宋_GBK"/>
          <w:color w:val="auto"/>
          <w:sz w:val="28"/>
          <w:szCs w:val="28"/>
          <w:highlight w:val="none"/>
          <w:lang w:eastAsia="zh-CN"/>
        </w:rPr>
        <w:t>中标人</w:t>
      </w:r>
      <w:r>
        <w:rPr>
          <w:rFonts w:hint="eastAsia" w:ascii="方正仿宋_GBK" w:hAnsi="方正仿宋_GBK" w:eastAsia="方正仿宋_GBK" w:cs="方正仿宋_GBK"/>
          <w:color w:val="auto"/>
          <w:sz w:val="28"/>
          <w:szCs w:val="28"/>
          <w:highlight w:val="none"/>
        </w:rPr>
        <w:t>，将按照</w:t>
      </w:r>
      <w:r>
        <w:rPr>
          <w:rFonts w:hint="eastAsia" w:ascii="方正仿宋_GBK" w:hAnsi="方正仿宋_GBK" w:eastAsia="方正仿宋_GBK" w:cs="方正仿宋_GBK"/>
          <w:color w:val="auto"/>
          <w:sz w:val="28"/>
          <w:szCs w:val="28"/>
          <w:highlight w:val="none"/>
          <w:lang w:eastAsia="zh-CN"/>
        </w:rPr>
        <w:t>规定</w:t>
      </w:r>
      <w:r>
        <w:rPr>
          <w:rFonts w:hint="eastAsia" w:ascii="方正仿宋_GBK" w:hAnsi="方正仿宋_GBK" w:eastAsia="方正仿宋_GBK" w:cs="方正仿宋_GBK"/>
          <w:color w:val="auto"/>
          <w:sz w:val="28"/>
          <w:szCs w:val="28"/>
          <w:highlight w:val="none"/>
        </w:rPr>
        <w:t>签订合同，并且严格履行合同义务。本承诺函将成为合同不可分割的一部分，与合同具有同等的法律效力。</w:t>
      </w:r>
    </w:p>
    <w:p>
      <w:pPr>
        <w:spacing w:line="50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投标单位名称</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填写单位名称并</w:t>
      </w:r>
      <w:r>
        <w:rPr>
          <w:rFonts w:hint="eastAsia" w:ascii="方正仿宋_GBK" w:hAnsi="方正仿宋_GBK" w:eastAsia="方正仿宋_GBK" w:cs="方正仿宋_GBK"/>
          <w:color w:val="auto"/>
          <w:sz w:val="28"/>
          <w:szCs w:val="28"/>
          <w:highlight w:val="none"/>
        </w:rPr>
        <w:t>盖章）：</w:t>
      </w:r>
      <w:r>
        <w:rPr>
          <w:rFonts w:hint="eastAsia" w:ascii="方正仿宋_GBK" w:hAnsi="方正仿宋_GBK" w:eastAsia="方正仿宋_GBK" w:cs="方正仿宋_GBK"/>
          <w:color w:val="auto"/>
          <w:sz w:val="28"/>
          <w:szCs w:val="28"/>
          <w:highlight w:val="none"/>
          <w:u w:val="single"/>
        </w:rPr>
        <w:t xml:space="preserve">                                </w:t>
      </w:r>
    </w:p>
    <w:p>
      <w:pPr>
        <w:spacing w:line="500" w:lineRule="exact"/>
        <w:ind w:firstLine="1120" w:firstLineChars="4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法定代表</w:t>
      </w:r>
      <w:r>
        <w:rPr>
          <w:rFonts w:hint="eastAsia" w:ascii="方正仿宋_GBK" w:hAnsi="方正仿宋_GBK" w:eastAsia="方正仿宋_GBK" w:cs="方正仿宋_GBK"/>
          <w:color w:val="auto"/>
          <w:sz w:val="28"/>
          <w:szCs w:val="28"/>
          <w:highlight w:val="none"/>
          <w:lang w:eastAsia="zh-CN"/>
        </w:rPr>
        <w:t>或</w:t>
      </w:r>
      <w:r>
        <w:rPr>
          <w:rFonts w:hint="eastAsia" w:ascii="方正仿宋_GBK" w:hAnsi="方正仿宋_GBK" w:eastAsia="方正仿宋_GBK" w:cs="方正仿宋_GBK"/>
          <w:color w:val="auto"/>
          <w:sz w:val="28"/>
          <w:szCs w:val="28"/>
          <w:highlight w:val="none"/>
        </w:rPr>
        <w:t xml:space="preserve">授权代表人（签名）：         </w:t>
      </w:r>
      <w:r>
        <w:rPr>
          <w:rFonts w:hint="eastAsia" w:ascii="方正仿宋_GBK" w:hAnsi="方正仿宋_GBK" w:eastAsia="方正仿宋_GBK" w:cs="方正仿宋_GBK"/>
          <w:color w:val="auto"/>
          <w:sz w:val="28"/>
          <w:szCs w:val="28"/>
          <w:highlight w:val="none"/>
          <w:lang w:val="en-US" w:eastAsia="zh-CN"/>
        </w:rPr>
        <w:t xml:space="preserve">  </w:t>
      </w:r>
    </w:p>
    <w:p>
      <w:pPr>
        <w:spacing w:line="500" w:lineRule="exact"/>
        <w:ind w:firstLine="1120" w:firstLineChars="4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spacing w:line="500" w:lineRule="exact"/>
        <w:rPr>
          <w:rFonts w:hint="eastAsia" w:ascii="方正仿宋_GBK" w:hAnsi="方正仿宋_GBK" w:eastAsia="方正仿宋_GBK" w:cs="方正仿宋_GBK"/>
          <w:color w:val="auto"/>
          <w:sz w:val="28"/>
          <w:szCs w:val="28"/>
          <w:highlight w:val="none"/>
        </w:rPr>
      </w:pPr>
    </w:p>
    <w:p>
      <w:pPr>
        <w:tabs>
          <w:tab w:val="left" w:pos="5340"/>
        </w:tabs>
        <w:ind w:firstLine="1680" w:firstLineChars="6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年  月   日</w:t>
      </w:r>
    </w:p>
    <w:p>
      <w:pPr>
        <w:pStyle w:val="2"/>
        <w:rPr>
          <w:rFonts w:hint="eastAsia" w:ascii="方正仿宋_GBK" w:hAnsi="方正仿宋_GBK" w:eastAsia="方正仿宋_GBK" w:cs="方正仿宋_GBK"/>
          <w:color w:val="auto"/>
          <w:sz w:val="28"/>
          <w:szCs w:val="28"/>
          <w:highlight w:val="none"/>
        </w:rPr>
      </w:pPr>
    </w:p>
    <w:p>
      <w:pPr>
        <w:rPr>
          <w:rFonts w:hint="eastAsia" w:ascii="方正仿宋_GBK" w:hAnsi="方正仿宋_GBK" w:eastAsia="方正仿宋_GBK" w:cs="方正仿宋_GBK"/>
          <w:color w:val="auto"/>
          <w:sz w:val="28"/>
          <w:szCs w:val="28"/>
          <w:highlight w:val="none"/>
        </w:rPr>
      </w:pPr>
    </w:p>
    <w:p>
      <w:pPr>
        <w:pStyle w:val="2"/>
        <w:rPr>
          <w:rFonts w:hint="eastAsia"/>
        </w:rPr>
      </w:pPr>
    </w:p>
    <w:p>
      <w:pPr>
        <w:tabs>
          <w:tab w:val="left" w:pos="5340"/>
        </w:tabs>
        <w:ind w:firstLine="1680" w:firstLineChars="600"/>
        <w:rPr>
          <w:rFonts w:hint="eastAsia" w:ascii="方正仿宋_GBK" w:hAnsi="方正仿宋_GBK" w:eastAsia="方正仿宋_GBK" w:cs="方正仿宋_GBK"/>
          <w:color w:val="auto"/>
          <w:sz w:val="28"/>
          <w:szCs w:val="28"/>
          <w:highlight w:val="none"/>
        </w:rPr>
      </w:pPr>
    </w:p>
    <w:p>
      <w:pPr>
        <w:tabs>
          <w:tab w:val="left" w:pos="5340"/>
        </w:tabs>
        <w:ind w:firstLine="1680" w:firstLineChars="600"/>
        <w:rPr>
          <w:rFonts w:hint="eastAsia" w:ascii="方正仿宋_GBK" w:hAnsi="方正仿宋_GBK" w:eastAsia="方正仿宋_GBK" w:cs="方正仿宋_GBK"/>
          <w:color w:val="auto"/>
          <w:sz w:val="28"/>
          <w:szCs w:val="28"/>
          <w:highlight w:val="none"/>
        </w:rPr>
      </w:pPr>
    </w:p>
    <w:p>
      <w:pPr>
        <w:tabs>
          <w:tab w:val="left" w:pos="5340"/>
        </w:tabs>
        <w:ind w:firstLine="1680" w:firstLineChars="600"/>
        <w:rPr>
          <w:rFonts w:hint="eastAsia" w:ascii="方正仿宋_GBK" w:hAnsi="方正仿宋_GBK" w:eastAsia="方正仿宋_GBK" w:cs="方正仿宋_GBK"/>
          <w:color w:val="auto"/>
          <w:sz w:val="28"/>
          <w:szCs w:val="28"/>
          <w:highlight w:val="none"/>
        </w:rPr>
        <w:sectPr>
          <w:pgSz w:w="12240" w:h="15840"/>
          <w:pgMar w:top="1440" w:right="1080" w:bottom="1440" w:left="1080" w:header="720" w:footer="720" w:gutter="0"/>
          <w:cols w:space="720" w:num="1"/>
        </w:sectPr>
      </w:pPr>
    </w:p>
    <w:p>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附件2</w:t>
      </w:r>
    </w:p>
    <w:p>
      <w:pPr>
        <w:widowControl/>
        <w:ind w:firstLine="2570" w:firstLineChars="800"/>
        <w:jc w:val="both"/>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r>
        <w:rPr>
          <w:rFonts w:hint="eastAsia" w:ascii="宋体" w:hAnsi="宋体" w:eastAsia="宋体" w:cs="宋体"/>
          <w:b/>
          <w:bCs/>
          <w:color w:val="auto"/>
          <w:sz w:val="32"/>
          <w:szCs w:val="32"/>
          <w:highlight w:val="none"/>
          <w:lang w:eastAsia="zh-CN"/>
        </w:rPr>
        <w:t>参考</w:t>
      </w:r>
      <w:r>
        <w:rPr>
          <w:rFonts w:hint="eastAsia" w:ascii="宋体" w:hAnsi="宋体" w:eastAsia="宋体" w:cs="宋体"/>
          <w:b/>
          <w:bCs/>
          <w:color w:val="auto"/>
          <w:sz w:val="32"/>
          <w:szCs w:val="32"/>
          <w:highlight w:val="none"/>
        </w:rPr>
        <w:t>格式）</w:t>
      </w:r>
    </w:p>
    <w:p>
      <w:pPr>
        <w:tabs>
          <w:tab w:val="left" w:pos="6300"/>
        </w:tabs>
        <w:snapToGrid w:val="0"/>
        <w:spacing w:line="500" w:lineRule="exact"/>
        <w:ind w:firstLine="570"/>
        <w:rPr>
          <w:rFonts w:ascii="方正仿宋_GBK" w:hAnsi="宋体" w:eastAsia="方正仿宋_GBK"/>
          <w:color w:val="auto"/>
          <w:sz w:val="28"/>
          <w:szCs w:val="28"/>
          <w:highlight w:val="none"/>
        </w:rPr>
      </w:pPr>
    </w:p>
    <w:p>
      <w:pPr>
        <w:tabs>
          <w:tab w:val="left" w:pos="6300"/>
        </w:tabs>
        <w:snapToGrid w:val="0"/>
        <w:spacing w:line="500" w:lineRule="exact"/>
        <w:ind w:firstLine="5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项目名称：</w:t>
      </w:r>
    </w:p>
    <w:p>
      <w:pPr>
        <w:tabs>
          <w:tab w:val="left" w:pos="6300"/>
        </w:tabs>
        <w:snapToGrid w:val="0"/>
        <w:spacing w:line="500" w:lineRule="exact"/>
        <w:ind w:firstLine="5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致：</w:t>
      </w:r>
      <w:r>
        <w:rPr>
          <w:rFonts w:hint="eastAsia" w:ascii="方正仿宋_GBK" w:hAnsi="宋体" w:eastAsia="方正仿宋_GBK"/>
          <w:color w:val="auto"/>
          <w:sz w:val="28"/>
          <w:szCs w:val="28"/>
          <w:highlight w:val="none"/>
          <w:u w:val="single"/>
        </w:rPr>
        <w:t>重庆城市管理职业学院</w:t>
      </w:r>
      <w:r>
        <w:rPr>
          <w:rFonts w:hint="eastAsia" w:ascii="方正仿宋_GBK" w:hAnsi="宋体" w:eastAsia="方正仿宋_GBK"/>
          <w:color w:val="auto"/>
          <w:sz w:val="28"/>
          <w:szCs w:val="28"/>
          <w:highlight w:val="none"/>
        </w:rPr>
        <w:t>（采购代理机构名称）：</w:t>
      </w:r>
    </w:p>
    <w:p>
      <w:pPr>
        <w:tabs>
          <w:tab w:val="left" w:pos="6300"/>
        </w:tabs>
        <w:snapToGrid w:val="0"/>
        <w:spacing w:line="500" w:lineRule="exact"/>
        <w:ind w:firstLine="5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（法定代表人姓名）在（供应商名称）任（职务名称）职务，是（供应商名称）的法定代表人。（附：法定代表人身份证正反面复印件）特此证明。</w:t>
      </w:r>
    </w:p>
    <w:p>
      <w:pPr>
        <w:tabs>
          <w:tab w:val="left" w:pos="6300"/>
        </w:tabs>
        <w:snapToGrid w:val="0"/>
        <w:spacing w:line="500" w:lineRule="exact"/>
        <w:ind w:firstLine="57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                                    </w:t>
      </w:r>
    </w:p>
    <w:p>
      <w:pPr>
        <w:tabs>
          <w:tab w:val="left" w:pos="6300"/>
        </w:tabs>
        <w:snapToGrid w:val="0"/>
        <w:spacing w:line="500" w:lineRule="exact"/>
        <w:ind w:firstLine="5236" w:firstLineChars="18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w:t>
      </w:r>
    </w:p>
    <w:p>
      <w:pPr>
        <w:tabs>
          <w:tab w:val="left" w:pos="6300"/>
        </w:tabs>
        <w:snapToGrid w:val="0"/>
        <w:spacing w:line="500" w:lineRule="exact"/>
        <w:ind w:firstLine="5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 xml:space="preserve">                                   年   月   日</w:t>
      </w:r>
    </w:p>
    <w:p>
      <w:pPr>
        <w:tabs>
          <w:tab w:val="left" w:pos="6300"/>
        </w:tabs>
        <w:snapToGrid w:val="0"/>
        <w:spacing w:line="500" w:lineRule="exact"/>
        <w:ind w:firstLine="570"/>
        <w:jc w:val="center"/>
        <w:rPr>
          <w:rFonts w:hint="eastAsia" w:ascii="宋体" w:hAnsi="宋体" w:eastAsia="宋体" w:cs="宋体"/>
          <w:b/>
          <w:bCs/>
          <w:color w:val="auto"/>
          <w:sz w:val="32"/>
          <w:szCs w:val="32"/>
          <w:highlight w:val="none"/>
        </w:rPr>
      </w:pPr>
    </w:p>
    <w:p>
      <w:pPr>
        <w:tabs>
          <w:tab w:val="left" w:pos="6300"/>
        </w:tabs>
        <w:snapToGrid w:val="0"/>
        <w:spacing w:line="500" w:lineRule="exact"/>
        <w:ind w:firstLine="57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r>
        <w:rPr>
          <w:rFonts w:hint="eastAsia" w:ascii="宋体" w:hAnsi="宋体" w:eastAsia="宋体" w:cs="宋体"/>
          <w:b/>
          <w:bCs/>
          <w:color w:val="auto"/>
          <w:sz w:val="32"/>
          <w:szCs w:val="32"/>
          <w:highlight w:val="none"/>
          <w:lang w:eastAsia="zh-CN"/>
        </w:rPr>
        <w:t>参考</w:t>
      </w:r>
      <w:r>
        <w:rPr>
          <w:rFonts w:hint="eastAsia" w:ascii="宋体" w:hAnsi="宋体" w:eastAsia="宋体" w:cs="宋体"/>
          <w:b/>
          <w:bCs/>
          <w:color w:val="auto"/>
          <w:sz w:val="32"/>
          <w:szCs w:val="32"/>
          <w:highlight w:val="none"/>
        </w:rPr>
        <w:t>格式）</w:t>
      </w:r>
    </w:p>
    <w:p>
      <w:pPr>
        <w:tabs>
          <w:tab w:val="left" w:pos="6300"/>
        </w:tabs>
        <w:snapToGrid w:val="0"/>
        <w:spacing w:line="500" w:lineRule="exact"/>
        <w:ind w:firstLine="570"/>
        <w:jc w:val="center"/>
        <w:rPr>
          <w:rFonts w:ascii="方正仿宋_GBK" w:hAnsi="宋体" w:eastAsia="方正仿宋_GBK"/>
          <w:color w:val="auto"/>
          <w:sz w:val="28"/>
          <w:szCs w:val="28"/>
          <w:highlight w:val="none"/>
        </w:rPr>
      </w:pPr>
    </w:p>
    <w:p>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项目名称：</w:t>
      </w:r>
    </w:p>
    <w:p>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致：</w:t>
      </w:r>
      <w:r>
        <w:rPr>
          <w:rFonts w:hint="eastAsia" w:ascii="方正仿宋_GBK" w:hAnsi="宋体" w:eastAsia="方正仿宋_GBK"/>
          <w:color w:val="auto"/>
          <w:sz w:val="28"/>
          <w:szCs w:val="28"/>
          <w:highlight w:val="none"/>
          <w:u w:val="single"/>
        </w:rPr>
        <w:t>重庆城市管理职业学院</w:t>
      </w:r>
      <w:r>
        <w:rPr>
          <w:rFonts w:hint="eastAsia" w:ascii="方正仿宋_GBK" w:hAnsi="宋体" w:eastAsia="方正仿宋_GBK"/>
          <w:color w:val="auto"/>
          <w:sz w:val="28"/>
          <w:szCs w:val="28"/>
          <w:highlight w:val="none"/>
        </w:rPr>
        <w:t>（采购代理机构名称）：</w:t>
      </w:r>
    </w:p>
    <w:p>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我单位对被授权人的签字负全部责任。</w:t>
      </w:r>
    </w:p>
    <w:p>
      <w:pPr>
        <w:tabs>
          <w:tab w:val="left" w:pos="6300"/>
        </w:tabs>
        <w:snapToGrid w:val="0"/>
        <w:spacing w:line="5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附：被授权人身份证正反面复印件）</w:t>
      </w:r>
    </w:p>
    <w:p>
      <w:pPr>
        <w:tabs>
          <w:tab w:val="left" w:pos="6300"/>
        </w:tabs>
        <w:snapToGrid w:val="0"/>
        <w:spacing w:line="500" w:lineRule="exact"/>
        <w:ind w:firstLine="560" w:firstLineChars="200"/>
        <w:rPr>
          <w:rFonts w:hint="eastAsia" w:ascii="方正仿宋_GBK" w:hAnsi="宋体" w:eastAsia="方正仿宋_GBK"/>
          <w:color w:val="auto"/>
          <w:sz w:val="28"/>
          <w:szCs w:val="28"/>
          <w:highlight w:val="none"/>
        </w:rPr>
      </w:pPr>
    </w:p>
    <w:p>
      <w:pPr>
        <w:tabs>
          <w:tab w:val="left" w:pos="6300"/>
        </w:tabs>
        <w:snapToGrid w:val="0"/>
        <w:spacing w:line="500" w:lineRule="exact"/>
        <w:ind w:firstLine="560" w:firstLineChars="200"/>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被授权人（签字）：   供应商法定代表人（签字）：</w:t>
      </w:r>
    </w:p>
    <w:p>
      <w:pPr>
        <w:tabs>
          <w:tab w:val="left" w:pos="6300"/>
        </w:tabs>
        <w:snapToGrid w:val="0"/>
        <w:spacing w:line="500" w:lineRule="exact"/>
        <w:ind w:right="480" w:firstLine="570"/>
        <w:jc w:val="right"/>
        <w:rPr>
          <w:rFonts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（供应商公章）</w:t>
      </w:r>
    </w:p>
    <w:p>
      <w:pPr>
        <w:tabs>
          <w:tab w:val="left" w:pos="6300"/>
        </w:tabs>
        <w:spacing w:line="360" w:lineRule="auto"/>
        <w:ind w:right="360" w:firstLine="640"/>
        <w:jc w:val="right"/>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年   月   日</w:t>
      </w:r>
    </w:p>
    <w:p>
      <w:pPr>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br w:type="page"/>
      </w:r>
    </w:p>
    <w:p>
      <w:pPr>
        <w:jc w:val="left"/>
        <w:rPr>
          <w:rFonts w:hint="eastAsia" w:ascii="方正小标宋_GBK" w:hAnsi="宋体" w:eastAsia="方正小标宋_GBK"/>
          <w:color w:val="auto"/>
          <w:sz w:val="36"/>
          <w:szCs w:val="30"/>
          <w:highlight w:val="none"/>
        </w:rPr>
      </w:pPr>
      <w:bookmarkStart w:id="0" w:name="_Toc7432"/>
      <w:bookmarkEnd w:id="0"/>
      <w:bookmarkStart w:id="1" w:name="_Toc18588"/>
      <w:bookmarkEnd w:id="1"/>
      <w:bookmarkStart w:id="2" w:name="_Toc19376"/>
      <w:bookmarkEnd w:id="2"/>
      <w:r>
        <w:rPr>
          <w:rFonts w:hint="eastAsia" w:ascii="方正仿宋_GBK" w:hAnsi="方正仿宋_GBK" w:eastAsia="方正仿宋_GBK"/>
          <w:color w:val="auto"/>
          <w:sz w:val="24"/>
          <w:highlight w:val="none"/>
        </w:rPr>
        <w:t>附页：合同格式</w:t>
      </w:r>
      <w:bookmarkStart w:id="3" w:name="_Toc10952"/>
      <w:bookmarkEnd w:id="3"/>
      <w:bookmarkStart w:id="4" w:name="_Toc26618_WPSOffice_Level2"/>
      <w:bookmarkEnd w:id="4"/>
      <w:r>
        <w:rPr>
          <w:rFonts w:hint="eastAsia" w:ascii="方正小标宋_GBK" w:hAnsi="宋体" w:eastAsia="方正小标宋_GBK"/>
          <w:color w:val="auto"/>
          <w:sz w:val="36"/>
          <w:szCs w:val="30"/>
          <w:highlight w:val="none"/>
        </w:rPr>
        <w:t xml:space="preserve"> </w:t>
      </w:r>
      <w:bookmarkStart w:id="5" w:name="_Hlt41879464"/>
      <w:bookmarkEnd w:id="5"/>
      <w:bookmarkStart w:id="6" w:name="_Toc28926"/>
      <w:bookmarkStart w:id="7" w:name="_Toc11659"/>
      <w:bookmarkStart w:id="8" w:name="_Toc18512"/>
      <w:bookmarkStart w:id="9" w:name="_Toc9108"/>
    </w:p>
    <w:p>
      <w:pPr>
        <w:jc w:val="center"/>
        <w:rPr>
          <w:rFonts w:hint="eastAsia"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建设工程造价咨询合同</w:t>
      </w:r>
      <w:bookmarkEnd w:id="6"/>
      <w:bookmarkEnd w:id="7"/>
      <w:bookmarkEnd w:id="8"/>
      <w:bookmarkEnd w:id="9"/>
    </w:p>
    <w:p>
      <w:pPr>
        <w:jc w:val="cente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color w:val="auto"/>
          <w:sz w:val="24"/>
          <w:szCs w:val="24"/>
          <w:highlight w:val="none"/>
        </w:rPr>
      </w:pPr>
      <w:bookmarkStart w:id="10" w:name="_Toc4776"/>
      <w:bookmarkStart w:id="11" w:name="_Toc15353"/>
      <w:bookmarkStart w:id="12" w:name="_Toc14891"/>
      <w:bookmarkStart w:id="13" w:name="_Toc1566"/>
      <w:r>
        <w:rPr>
          <w:rFonts w:hint="eastAsia" w:ascii="仿宋" w:hAnsi="仿宋" w:eastAsia="仿宋" w:cs="Times New Roman"/>
          <w:color w:val="auto"/>
          <w:sz w:val="24"/>
          <w:szCs w:val="24"/>
          <w:highlight w:val="none"/>
        </w:rPr>
        <w:t>项目名称：</w:t>
      </w:r>
      <w:bookmarkEnd w:id="10"/>
      <w:bookmarkEnd w:id="11"/>
      <w:bookmarkEnd w:id="12"/>
      <w:bookmarkEnd w:id="13"/>
      <w:r>
        <w:rPr>
          <w:rFonts w:hint="eastAsia" w:ascii="仿宋" w:hAnsi="仿宋" w:eastAsia="仿宋"/>
          <w:color w:val="auto"/>
          <w:sz w:val="24"/>
          <w:szCs w:val="24"/>
          <w:highlight w:val="none"/>
        </w:rPr>
        <w:t>重庆城市管理职业学院“</w:t>
      </w:r>
      <w:r>
        <w:rPr>
          <w:rFonts w:hint="eastAsia" w:ascii="仿宋" w:hAnsi="仿宋" w:eastAsia="仿宋"/>
          <w:color w:val="auto"/>
          <w:sz w:val="24"/>
          <w:szCs w:val="24"/>
          <w:highlight w:val="none"/>
          <w:lang w:eastAsia="zh-CN"/>
        </w:rPr>
        <w:t>扩建工程二期绿化、环境（不含滑板运动场地）工程”</w:t>
      </w:r>
      <w:r>
        <w:rPr>
          <w:rFonts w:hint="eastAsia" w:ascii="仿宋" w:hAnsi="仿宋" w:eastAsia="仿宋"/>
          <w:color w:val="auto"/>
          <w:sz w:val="24"/>
          <w:szCs w:val="24"/>
          <w:highlight w:val="none"/>
        </w:rPr>
        <w:t>招标限价审核项目</w:t>
      </w:r>
      <w:r>
        <w:rPr>
          <w:rFonts w:hint="eastAsia" w:ascii="仿宋" w:hAnsi="仿宋" w:eastAsia="仿宋"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Times New Roman"/>
          <w:color w:val="auto"/>
          <w:sz w:val="24"/>
          <w:szCs w:val="24"/>
          <w:highlight w:val="none"/>
        </w:rPr>
      </w:pPr>
      <w:bookmarkStart w:id="14" w:name="_Toc617"/>
      <w:bookmarkStart w:id="15" w:name="_Toc27725"/>
      <w:bookmarkStart w:id="16" w:name="_Toc23507"/>
      <w:bookmarkStart w:id="17" w:name="_Toc10519"/>
      <w:r>
        <w:rPr>
          <w:rFonts w:hint="eastAsia" w:ascii="仿宋" w:hAnsi="仿宋" w:eastAsia="仿宋" w:cs="Times New Roman"/>
          <w:color w:val="auto"/>
          <w:sz w:val="24"/>
          <w:szCs w:val="24"/>
          <w:highlight w:val="none"/>
        </w:rPr>
        <w:t>合同编号：</w:t>
      </w:r>
      <w:bookmarkEnd w:id="14"/>
      <w:bookmarkEnd w:id="15"/>
      <w:bookmarkEnd w:id="16"/>
      <w:bookmarkEnd w:id="17"/>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Times New Roman"/>
          <w:color w:val="auto"/>
          <w:sz w:val="24"/>
          <w:szCs w:val="24"/>
          <w:highlight w:val="none"/>
        </w:rPr>
      </w:pPr>
      <w:bookmarkStart w:id="18" w:name="_Toc23525"/>
      <w:bookmarkStart w:id="19" w:name="_Toc12188"/>
      <w:bookmarkStart w:id="20" w:name="_Toc32646"/>
      <w:bookmarkStart w:id="21" w:name="_Toc4461"/>
      <w:r>
        <w:rPr>
          <w:rFonts w:hint="eastAsia" w:ascii="仿宋" w:hAnsi="仿宋" w:eastAsia="仿宋" w:cs="Times New Roman"/>
          <w:color w:val="auto"/>
          <w:sz w:val="24"/>
          <w:szCs w:val="24"/>
          <w:highlight w:val="none"/>
        </w:rPr>
        <w:t>委 托 方：</w:t>
      </w:r>
      <w:bookmarkEnd w:id="18"/>
      <w:bookmarkEnd w:id="19"/>
      <w:bookmarkEnd w:id="20"/>
      <w:bookmarkEnd w:id="21"/>
      <w:r>
        <w:rPr>
          <w:rFonts w:hint="eastAsia" w:ascii="仿宋" w:hAnsi="仿宋" w:eastAsia="仿宋" w:cs="Times New Roman"/>
          <w:color w:val="auto"/>
          <w:sz w:val="24"/>
          <w:szCs w:val="24"/>
          <w:highlight w:val="none"/>
          <w:lang w:val="en-US" w:eastAsia="zh-CN"/>
        </w:rPr>
        <w:t>重庆城市管理职业学院</w:t>
      </w:r>
      <w:r>
        <w:rPr>
          <w:rFonts w:hint="eastAsia" w:ascii="仿宋" w:hAnsi="仿宋" w:eastAsia="仿宋" w:cs="Times New Roman"/>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Times New Roman"/>
          <w:color w:val="auto"/>
          <w:sz w:val="24"/>
          <w:szCs w:val="24"/>
          <w:highlight w:val="none"/>
        </w:rPr>
      </w:pPr>
      <w:bookmarkStart w:id="22" w:name="_Toc25962"/>
      <w:bookmarkStart w:id="23" w:name="_Toc4489"/>
      <w:bookmarkStart w:id="24" w:name="_Toc22224"/>
      <w:bookmarkStart w:id="25" w:name="_Toc18125"/>
      <w:r>
        <w:rPr>
          <w:rFonts w:hint="eastAsia" w:ascii="仿宋" w:hAnsi="仿宋" w:eastAsia="仿宋" w:cs="Times New Roman"/>
          <w:color w:val="auto"/>
          <w:sz w:val="24"/>
          <w:szCs w:val="24"/>
          <w:highlight w:val="none"/>
        </w:rPr>
        <w:t>受 托 方：</w:t>
      </w:r>
      <w:bookmarkEnd w:id="22"/>
      <w:bookmarkEnd w:id="23"/>
      <w:bookmarkEnd w:id="24"/>
      <w:bookmarkEnd w:id="25"/>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 xml:space="preserve">                                           </w:t>
      </w: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xml:space="preserve"> </w:t>
      </w:r>
    </w:p>
    <w:p>
      <w:pPr>
        <w:jc w:val="center"/>
        <w:outlineLvl w:val="1"/>
        <w:rPr>
          <w:rFonts w:hint="eastAsia" w:ascii="仿宋" w:hAnsi="仿宋" w:eastAsia="仿宋" w:cs="Times New Roman"/>
          <w:color w:val="auto"/>
          <w:sz w:val="24"/>
          <w:szCs w:val="24"/>
          <w:highlight w:val="none"/>
        </w:rPr>
      </w:pPr>
      <w:bookmarkStart w:id="26" w:name="_Toc7307"/>
      <w:bookmarkStart w:id="27" w:name="_Toc2511"/>
      <w:bookmarkStart w:id="28" w:name="_Toc3836"/>
      <w:bookmarkStart w:id="29" w:name="_Toc14492"/>
      <w:r>
        <w:rPr>
          <w:rFonts w:hint="eastAsia" w:ascii="仿宋" w:hAnsi="仿宋" w:eastAsia="仿宋" w:cs="Times New Roman"/>
          <w:color w:val="auto"/>
          <w:sz w:val="24"/>
          <w:szCs w:val="24"/>
          <w:highlight w:val="none"/>
        </w:rPr>
        <w:t>中华人民共和国建设部</w:t>
      </w:r>
      <w:r>
        <w:rPr>
          <w:rFonts w:hint="eastAsia" w:ascii="仿宋" w:hAnsi="仿宋" w:eastAsia="仿宋" w:cs="Times New Roman"/>
          <w:color w:val="auto"/>
          <w:sz w:val="24"/>
          <w:szCs w:val="24"/>
          <w:highlight w:val="none"/>
        </w:rPr>
        <w:br w:type="textWrapping"/>
      </w:r>
      <w:r>
        <w:rPr>
          <w:rFonts w:hint="eastAsia" w:ascii="仿宋" w:hAnsi="仿宋" w:eastAsia="仿宋" w:cs="Times New Roman"/>
          <w:color w:val="auto"/>
          <w:sz w:val="24"/>
          <w:szCs w:val="24"/>
          <w:highlight w:val="none"/>
        </w:rPr>
        <w:t>　　　　　　　　　　　　　制定</w:t>
      </w:r>
      <w:bookmarkEnd w:id="26"/>
      <w:bookmarkEnd w:id="27"/>
      <w:bookmarkEnd w:id="28"/>
      <w:bookmarkEnd w:id="29"/>
    </w:p>
    <w:p>
      <w:pPr>
        <w:jc w:val="center"/>
        <w:outlineLvl w:val="1"/>
        <w:rPr>
          <w:rFonts w:hint="eastAsia" w:ascii="仿宋" w:hAnsi="仿宋" w:eastAsia="仿宋" w:cs="Times New Roman"/>
          <w:color w:val="auto"/>
          <w:sz w:val="24"/>
          <w:szCs w:val="24"/>
          <w:highlight w:val="none"/>
        </w:rPr>
      </w:pPr>
      <w:bookmarkStart w:id="30" w:name="_Toc25398"/>
      <w:bookmarkStart w:id="31" w:name="_Toc30066"/>
      <w:bookmarkStart w:id="32" w:name="_Toc26564"/>
      <w:bookmarkStart w:id="33" w:name="_Toc4027"/>
      <w:r>
        <w:rPr>
          <w:rFonts w:hint="eastAsia" w:ascii="仿宋" w:hAnsi="仿宋" w:eastAsia="仿宋" w:cs="Times New Roman"/>
          <w:color w:val="auto"/>
          <w:sz w:val="24"/>
          <w:szCs w:val="24"/>
          <w:highlight w:val="none"/>
        </w:rPr>
        <w:t>国家工商行政管理总局</w:t>
      </w:r>
      <w:bookmarkEnd w:id="30"/>
      <w:bookmarkEnd w:id="31"/>
      <w:bookmarkEnd w:id="32"/>
      <w:bookmarkEnd w:id="33"/>
    </w:p>
    <w:p>
      <w:pPr>
        <w:rPr>
          <w:rFonts w:hint="eastAsia"/>
          <w:color w:val="auto"/>
          <w:highlight w:val="none"/>
        </w:rPr>
      </w:pPr>
      <w:r>
        <w:rPr>
          <w:rFonts w:hint="eastAsia" w:ascii="仿宋" w:hAnsi="仿宋" w:eastAsia="仿宋" w:cs="Times New Roman"/>
          <w:color w:val="auto"/>
          <w:sz w:val="24"/>
          <w:szCs w:val="24"/>
          <w:highlight w:val="none"/>
        </w:rPr>
        <w:br w:type="page"/>
      </w:r>
    </w:p>
    <w:p>
      <w:pPr>
        <w:pStyle w:val="3"/>
        <w:jc w:val="center"/>
        <w:rPr>
          <w:rFonts w:hint="eastAsia" w:ascii="仿宋" w:hAnsi="仿宋" w:eastAsia="仿宋"/>
          <w:b w:val="0"/>
          <w:color w:val="auto"/>
          <w:sz w:val="24"/>
          <w:szCs w:val="24"/>
          <w:highlight w:val="none"/>
        </w:rPr>
      </w:pPr>
      <w:bookmarkStart w:id="34" w:name="_Toc26859"/>
      <w:bookmarkStart w:id="35" w:name="_Toc26918"/>
      <w:bookmarkStart w:id="36" w:name="_Toc31135"/>
      <w:bookmarkStart w:id="37" w:name="_Toc30791"/>
      <w:r>
        <w:rPr>
          <w:rFonts w:hint="eastAsia" w:ascii="仿宋" w:hAnsi="仿宋" w:eastAsia="仿宋"/>
          <w:b w:val="0"/>
          <w:color w:val="auto"/>
          <w:sz w:val="24"/>
          <w:szCs w:val="24"/>
          <w:highlight w:val="none"/>
        </w:rPr>
        <w:t>第一部分　建设工程造价咨询合同</w:t>
      </w:r>
      <w:bookmarkEnd w:id="34"/>
      <w:bookmarkEnd w:id="35"/>
      <w:bookmarkEnd w:id="36"/>
      <w:bookmarkEnd w:id="37"/>
    </w:p>
    <w:p>
      <w:pPr>
        <w:spacing w:line="560" w:lineRule="exact"/>
        <w:ind w:left="596" w:leftChars="284" w:firstLine="240" w:firstLineChars="1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重庆城市管理职业学院</w:t>
      </w:r>
      <w:r>
        <w:rPr>
          <w:rFonts w:hint="eastAsia" w:ascii="仿宋" w:hAnsi="仿宋" w:eastAsia="仿宋" w:cs="Times New Roman"/>
          <w:color w:val="auto"/>
          <w:sz w:val="24"/>
          <w:szCs w:val="24"/>
          <w:highlight w:val="none"/>
        </w:rPr>
        <w:t>（以下简称委托人）与</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i/>
          <w:iCs/>
          <w:color w:val="auto"/>
          <w:sz w:val="24"/>
          <w:szCs w:val="24"/>
          <w:highlight w:val="none"/>
          <w:u w:val="single"/>
          <w:lang w:val="en-US" w:eastAsia="zh-CN"/>
        </w:rPr>
        <w:t xml:space="preserve">              </w:t>
      </w:r>
      <w:r>
        <w:rPr>
          <w:rFonts w:hint="eastAsia" w:ascii="仿宋" w:hAnsi="仿宋" w:eastAsia="仿宋" w:cs="Times New Roman"/>
          <w:i/>
          <w:iCs/>
          <w:color w:val="auto"/>
          <w:sz w:val="24"/>
          <w:szCs w:val="24"/>
          <w:highlight w:val="none"/>
          <w:u w:val="single"/>
        </w:rPr>
        <w:t xml:space="preserve"> </w:t>
      </w:r>
      <w:r>
        <w:rPr>
          <w:rFonts w:hint="eastAsia" w:ascii="仿宋" w:hAnsi="仿宋" w:eastAsia="仿宋" w:cs="Times New Roman"/>
          <w:color w:val="auto"/>
          <w:sz w:val="24"/>
          <w:szCs w:val="24"/>
          <w:highlight w:val="none"/>
        </w:rPr>
        <w:t>（以下简称咨询人）经过双方协商一致，签订本合同。</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一、委托人委托咨询人为以下项目提供建设工程造价咨询服务：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auto"/>
          <w:sz w:val="24"/>
          <w:szCs w:val="24"/>
          <w:highlight w:val="none"/>
        </w:rPr>
      </w:pPr>
      <w:r>
        <w:rPr>
          <w:rFonts w:hint="eastAsia" w:ascii="仿宋" w:hAnsi="仿宋" w:eastAsia="仿宋" w:cs="Times New Roman"/>
          <w:color w:val="auto"/>
          <w:sz w:val="24"/>
          <w:szCs w:val="24"/>
          <w:highlight w:val="none"/>
        </w:rPr>
        <w:t>1.项目名称:</w:t>
      </w:r>
      <w:r>
        <w:rPr>
          <w:rFonts w:hint="eastAsia" w:ascii="仿宋" w:hAnsi="仿宋" w:eastAsia="仿宋"/>
          <w:color w:val="auto"/>
          <w:sz w:val="24"/>
          <w:szCs w:val="24"/>
          <w:highlight w:val="none"/>
        </w:rPr>
        <w:t>重庆城市管理职业学院“</w:t>
      </w:r>
      <w:r>
        <w:rPr>
          <w:rFonts w:hint="eastAsia" w:ascii="仿宋" w:hAnsi="仿宋" w:eastAsia="仿宋"/>
          <w:color w:val="auto"/>
          <w:sz w:val="24"/>
          <w:szCs w:val="24"/>
          <w:highlight w:val="none"/>
          <w:lang w:eastAsia="zh-CN"/>
        </w:rPr>
        <w:t>扩建工程二期绿化、环境（不含滑板运动场地）工程”</w:t>
      </w:r>
      <w:r>
        <w:rPr>
          <w:rFonts w:hint="eastAsia" w:ascii="仿宋" w:hAnsi="仿宋" w:eastAsia="仿宋"/>
          <w:color w:val="auto"/>
          <w:sz w:val="24"/>
          <w:szCs w:val="24"/>
          <w:highlight w:val="none"/>
        </w:rPr>
        <w:t>招标限价审核项目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2.项目类别：</w:t>
      </w:r>
      <w:r>
        <w:rPr>
          <w:rFonts w:hint="eastAsia" w:ascii="仿宋" w:hAnsi="仿宋" w:eastAsia="仿宋" w:cs="Times New Roman"/>
          <w:color w:val="auto"/>
          <w:sz w:val="24"/>
          <w:szCs w:val="24"/>
          <w:highlight w:val="none"/>
          <w:lang w:val="en-US" w:eastAsia="zh-CN"/>
        </w:rPr>
        <w:t>招标限价审核服务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3.项目地址：</w:t>
      </w:r>
      <w:r>
        <w:rPr>
          <w:rFonts w:hint="eastAsia" w:ascii="仿宋" w:hAnsi="仿宋" w:eastAsia="仿宋" w:cs="Times New Roman"/>
          <w:color w:val="auto"/>
          <w:sz w:val="24"/>
          <w:szCs w:val="24"/>
          <w:highlight w:val="none"/>
          <w:lang w:val="en-US" w:eastAsia="zh-CN"/>
        </w:rPr>
        <w:t>重庆市高新区大学城南二路152号重庆城市管理职业学院</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4.工程</w:t>
      </w:r>
      <w:r>
        <w:rPr>
          <w:rFonts w:hint="eastAsia" w:ascii="仿宋" w:hAnsi="仿宋" w:eastAsia="仿宋" w:cs="Times New Roman"/>
          <w:color w:val="auto"/>
          <w:sz w:val="24"/>
          <w:szCs w:val="24"/>
          <w:highlight w:val="none"/>
          <w:lang w:val="en-US" w:eastAsia="zh-CN"/>
        </w:rPr>
        <w:t>建设规模</w:t>
      </w:r>
      <w:r>
        <w:rPr>
          <w:rFonts w:hint="eastAsia" w:ascii="仿宋" w:hAnsi="仿宋" w:eastAsia="仿宋"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Times New Roman"/>
          <w:color w:val="auto"/>
          <w:sz w:val="24"/>
          <w:szCs w:val="24"/>
          <w:highlight w:val="none"/>
        </w:rPr>
      </w:pPr>
      <w:r>
        <w:rPr>
          <w:rFonts w:hint="eastAsia" w:ascii="仿宋" w:hAnsi="仿宋" w:eastAsia="仿宋"/>
          <w:color w:val="auto"/>
          <w:sz w:val="24"/>
          <w:szCs w:val="24"/>
          <w:highlight w:val="none"/>
        </w:rPr>
        <w:t>重庆城市管理职业学院“</w:t>
      </w:r>
      <w:r>
        <w:rPr>
          <w:rFonts w:hint="eastAsia" w:ascii="仿宋" w:hAnsi="仿宋" w:eastAsia="仿宋"/>
          <w:color w:val="auto"/>
          <w:sz w:val="24"/>
          <w:szCs w:val="24"/>
          <w:highlight w:val="none"/>
          <w:lang w:eastAsia="zh-CN"/>
        </w:rPr>
        <w:t>扩建工程二期绿化、环境（不含滑板运动场地）工程”</w:t>
      </w:r>
      <w:r>
        <w:rPr>
          <w:rFonts w:hint="eastAsia" w:ascii="仿宋" w:hAnsi="仿宋" w:eastAsia="仿宋" w:cs="Times New Roman"/>
          <w:color w:val="auto"/>
          <w:sz w:val="24"/>
          <w:szCs w:val="24"/>
          <w:highlight w:val="none"/>
        </w:rPr>
        <w:t>占地约31580平方米，工程造价约1000万元。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5.</w:t>
      </w:r>
      <w:r>
        <w:rPr>
          <w:rFonts w:hint="eastAsia" w:ascii="仿宋" w:hAnsi="仿宋" w:eastAsia="仿宋" w:cs="Times New Roman"/>
          <w:color w:val="auto"/>
          <w:sz w:val="24"/>
          <w:szCs w:val="24"/>
          <w:highlight w:val="none"/>
        </w:rPr>
        <w:t xml:space="preserve"> 工程送审造价：</w:t>
      </w:r>
      <w:r>
        <w:rPr>
          <w:rFonts w:hint="eastAsia" w:ascii="仿宋" w:hAnsi="仿宋" w:eastAsia="仿宋" w:cs="Times New Roman"/>
          <w:color w:val="auto"/>
          <w:sz w:val="24"/>
          <w:szCs w:val="24"/>
          <w:highlight w:val="none"/>
          <w:u w:val="single"/>
          <w:lang w:val="en-US" w:eastAsia="zh-CN"/>
        </w:rPr>
        <w:t xml:space="preserve">  /  </w:t>
      </w:r>
      <w:r>
        <w:rPr>
          <w:rFonts w:hint="eastAsia" w:ascii="仿宋" w:hAnsi="仿宋" w:eastAsia="仿宋" w:cs="Times New Roman"/>
          <w:color w:val="auto"/>
          <w:sz w:val="24"/>
          <w:szCs w:val="24"/>
          <w:highlight w:val="none"/>
          <w:lang w:val="en-US" w:eastAsia="zh-CN"/>
        </w:rPr>
        <w:t xml:space="preserve"> 。</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二、本合同的措词和用语与所属建设工程造价咨询合同条件及有关附件同义。</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三、下列文件均为本合同的组成部分：</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1．建设工程造价咨询合同标准条件；</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2．建设工程造价咨询合同专用条件；</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3．建设工程造价咨询合同执行中共同签署的补充与修正文件。</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四、咨询人同意按照本合同的规定，承担本合同专用条件中议定范围内的建设工程造价咨询业务。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五、委托人同意按照本合同规定的期限、方式、币种、额度向咨询人支付酬金。</w:t>
      </w:r>
    </w:p>
    <w:p>
      <w:pPr>
        <w:spacing w:line="56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六、本合同的建设工程造价咨询业务自</w:t>
      </w:r>
      <w:r>
        <w:rPr>
          <w:rFonts w:hint="eastAsia" w:ascii="仿宋" w:hAnsi="仿宋" w:eastAsia="仿宋" w:cs="Times New Roman"/>
          <w:color w:val="auto"/>
          <w:sz w:val="24"/>
          <w:szCs w:val="24"/>
          <w:highlight w:val="none"/>
          <w:lang w:val="en-US" w:eastAsia="zh-CN"/>
        </w:rPr>
        <w:t>委托人提供完整的审核资料后</w:t>
      </w:r>
      <w:r>
        <w:rPr>
          <w:rFonts w:hint="eastAsia" w:ascii="仿宋" w:hAnsi="仿宋" w:eastAsia="仿宋" w:cs="Times New Roman"/>
          <w:color w:val="auto"/>
          <w:sz w:val="24"/>
          <w:szCs w:val="24"/>
          <w:highlight w:val="none"/>
        </w:rPr>
        <w:t>3个工作日内</w:t>
      </w:r>
      <w:r>
        <w:rPr>
          <w:rFonts w:hint="eastAsia" w:ascii="仿宋" w:hAnsi="仿宋" w:eastAsia="仿宋" w:cs="Times New Roman"/>
          <w:color w:val="auto"/>
          <w:sz w:val="24"/>
          <w:szCs w:val="24"/>
          <w:highlight w:val="none"/>
          <w:lang w:val="en-US" w:eastAsia="zh-CN"/>
        </w:rPr>
        <w:t>开始实施</w:t>
      </w:r>
      <w:r>
        <w:rPr>
          <w:rFonts w:hint="eastAsia" w:ascii="仿宋" w:hAnsi="仿宋" w:eastAsia="仿宋" w:cs="Times New Roman"/>
          <w:color w:val="auto"/>
          <w:sz w:val="24"/>
          <w:szCs w:val="24"/>
          <w:highlight w:val="none"/>
        </w:rPr>
        <w:t>至施工招标</w:t>
      </w:r>
      <w:r>
        <w:rPr>
          <w:rFonts w:hint="eastAsia" w:ascii="仿宋" w:hAnsi="仿宋" w:eastAsia="仿宋" w:cs="Times New Roman"/>
          <w:color w:val="auto"/>
          <w:sz w:val="24"/>
          <w:szCs w:val="24"/>
          <w:highlight w:val="none"/>
          <w:lang w:val="en-US" w:eastAsia="zh-CN"/>
        </w:rPr>
        <w:t>完成</w:t>
      </w:r>
      <w:r>
        <w:rPr>
          <w:rFonts w:hint="eastAsia" w:ascii="仿宋" w:hAnsi="仿宋" w:eastAsia="仿宋" w:cs="Times New Roman"/>
          <w:color w:val="auto"/>
          <w:sz w:val="24"/>
          <w:szCs w:val="24"/>
          <w:highlight w:val="none"/>
        </w:rPr>
        <w:t>止。</w:t>
      </w:r>
      <w:r>
        <w:rPr>
          <w:rFonts w:hint="eastAsia" w:ascii="仿宋" w:hAnsi="仿宋" w:eastAsia="仿宋" w:cs="Times New Roman"/>
          <w:color w:val="auto"/>
          <w:sz w:val="24"/>
          <w:szCs w:val="24"/>
          <w:highlight w:val="none"/>
          <w:lang w:val="en-US" w:eastAsia="zh-CN"/>
        </w:rPr>
        <w:t>委托人提供完整的审核资料后咨询人应在30日历天内出具正式审核报告</w:t>
      </w:r>
      <w:r>
        <w:rPr>
          <w:rFonts w:hint="eastAsia" w:ascii="仿宋" w:hAnsi="仿宋" w:eastAsia="仿宋" w:cs="Times New Roman"/>
          <w:color w:val="auto"/>
          <w:sz w:val="24"/>
          <w:szCs w:val="24"/>
          <w:highlight w:val="none"/>
        </w:rPr>
        <w:t>。未能如期保质、保量提交审计成果报告的，视为逾期交货。每逾期1日，应每天按总价款的1‰计算支付违约金。</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七、本合同一式</w:t>
      </w:r>
      <w:r>
        <w:rPr>
          <w:rFonts w:hint="eastAsia" w:ascii="仿宋" w:hAnsi="仿宋" w:eastAsia="仿宋" w:cs="Times New Roman"/>
          <w:color w:val="auto"/>
          <w:sz w:val="24"/>
          <w:szCs w:val="24"/>
          <w:highlight w:val="none"/>
          <w:lang w:val="en-US" w:eastAsia="zh-CN"/>
        </w:rPr>
        <w:t>伍</w:t>
      </w:r>
      <w:r>
        <w:rPr>
          <w:rFonts w:hint="eastAsia" w:ascii="仿宋" w:hAnsi="仿宋" w:eastAsia="仿宋" w:cs="Times New Roman"/>
          <w:color w:val="auto"/>
          <w:sz w:val="24"/>
          <w:szCs w:val="24"/>
          <w:highlight w:val="none"/>
        </w:rPr>
        <w:t>份，具有同等法律效力，委托人</w:t>
      </w:r>
      <w:r>
        <w:rPr>
          <w:rFonts w:hint="eastAsia" w:ascii="仿宋" w:hAnsi="仿宋" w:eastAsia="仿宋" w:cs="Times New Roman"/>
          <w:color w:val="auto"/>
          <w:sz w:val="24"/>
          <w:szCs w:val="24"/>
          <w:highlight w:val="none"/>
          <w:lang w:val="en-US" w:eastAsia="zh-CN"/>
        </w:rPr>
        <w:t>叁</w:t>
      </w:r>
      <w:r>
        <w:rPr>
          <w:rFonts w:hint="eastAsia" w:ascii="仿宋" w:hAnsi="仿宋" w:eastAsia="仿宋" w:cs="Times New Roman"/>
          <w:color w:val="auto"/>
          <w:sz w:val="24"/>
          <w:szCs w:val="24"/>
          <w:highlight w:val="none"/>
        </w:rPr>
        <w:t>份、咨询人</w:t>
      </w:r>
      <w:r>
        <w:rPr>
          <w:rFonts w:hint="eastAsia" w:ascii="仿宋" w:hAnsi="仿宋" w:eastAsia="仿宋" w:cs="Times New Roman"/>
          <w:color w:val="auto"/>
          <w:sz w:val="24"/>
          <w:szCs w:val="24"/>
          <w:highlight w:val="none"/>
          <w:lang w:val="en-US" w:eastAsia="zh-CN"/>
        </w:rPr>
        <w:t>贰</w:t>
      </w:r>
      <w:r>
        <w:rPr>
          <w:rFonts w:hint="eastAsia" w:ascii="仿宋" w:hAnsi="仿宋" w:eastAsia="仿宋" w:cs="Times New Roman"/>
          <w:color w:val="auto"/>
          <w:sz w:val="24"/>
          <w:szCs w:val="24"/>
          <w:highlight w:val="none"/>
        </w:rPr>
        <w:t>份。</w:t>
      </w:r>
    </w:p>
    <w:p>
      <w:pPr>
        <w:spacing w:line="560" w:lineRule="exact"/>
        <w:rPr>
          <w:rFonts w:hint="eastAsia" w:ascii="仿宋" w:hAnsi="仿宋" w:eastAsia="仿宋" w:cs="Times New Roman"/>
          <w:color w:val="auto"/>
          <w:sz w:val="24"/>
          <w:szCs w:val="24"/>
          <w:highlight w:val="none"/>
        </w:rPr>
      </w:pPr>
    </w:p>
    <w:p>
      <w:pPr>
        <w:pStyle w:val="2"/>
        <w:rPr>
          <w:rFonts w:hint="eastAsia" w:ascii="仿宋" w:hAnsi="仿宋" w:eastAsia="仿宋" w:cs="Times New Roman"/>
          <w:color w:val="auto"/>
          <w:sz w:val="24"/>
          <w:szCs w:val="24"/>
          <w:highlight w:val="none"/>
        </w:rPr>
      </w:pPr>
    </w:p>
    <w:p>
      <w:pPr>
        <w:rPr>
          <w:rFonts w:hint="eastAsia"/>
          <w:color w:val="auto"/>
          <w:highlight w:val="none"/>
        </w:rPr>
      </w:pPr>
    </w:p>
    <w:p>
      <w:pPr>
        <w:spacing w:line="560" w:lineRule="exact"/>
        <w:ind w:firstLine="720" w:firstLineChars="3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委　托　人：（盖章）　　　　　　咨　询　人：（盖章）</w:t>
      </w:r>
    </w:p>
    <w:p>
      <w:pPr>
        <w:spacing w:line="560" w:lineRule="exact"/>
        <w:jc w:val="left"/>
        <w:rPr>
          <w:rFonts w:hint="eastAsia" w:ascii="仿宋" w:hAnsi="仿宋" w:eastAsia="仿宋" w:cs="Times New Roman"/>
          <w:color w:val="auto"/>
          <w:sz w:val="24"/>
          <w:szCs w:val="24"/>
          <w:highlight w:val="none"/>
        </w:rPr>
      </w:pPr>
    </w:p>
    <w:p>
      <w:pPr>
        <w:spacing w:line="560" w:lineRule="exact"/>
        <w:jc w:val="left"/>
        <w:rPr>
          <w:rFonts w:hint="eastAsia" w:ascii="仿宋" w:hAnsi="仿宋" w:eastAsia="仿宋" w:cs="Times New Roman"/>
          <w:color w:val="auto"/>
          <w:sz w:val="24"/>
          <w:szCs w:val="24"/>
          <w:highlight w:val="none"/>
        </w:rPr>
      </w:pPr>
    </w:p>
    <w:p>
      <w:pPr>
        <w:spacing w:line="560" w:lineRule="exact"/>
        <w:ind w:firstLine="720" w:firstLineChars="3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授权代表</w:t>
      </w:r>
      <w:r>
        <w:rPr>
          <w:rFonts w:hint="eastAsia" w:ascii="仿宋" w:hAnsi="仿宋" w:eastAsia="仿宋" w:cs="Times New Roman"/>
          <w:color w:val="auto"/>
          <w:sz w:val="24"/>
          <w:szCs w:val="24"/>
          <w:highlight w:val="none"/>
        </w:rPr>
        <w:t>：（签字）　　　　　　法定代表人：（签字）</w:t>
      </w:r>
    </w:p>
    <w:p>
      <w:pPr>
        <w:spacing w:line="560" w:lineRule="exact"/>
        <w:jc w:val="left"/>
        <w:rPr>
          <w:rFonts w:hint="eastAsia" w:ascii="仿宋" w:hAnsi="仿宋" w:eastAsia="仿宋" w:cs="Times New Roman"/>
          <w:color w:val="auto"/>
          <w:sz w:val="24"/>
          <w:szCs w:val="24"/>
          <w:highlight w:val="none"/>
        </w:rPr>
      </w:pPr>
    </w:p>
    <w:p>
      <w:pPr>
        <w:spacing w:line="560" w:lineRule="exact"/>
        <w:jc w:val="left"/>
        <w:rPr>
          <w:rFonts w:hint="eastAsia" w:ascii="仿宋" w:hAnsi="仿宋" w:eastAsia="仿宋" w:cs="Times New Roman"/>
          <w:color w:val="auto"/>
          <w:sz w:val="24"/>
          <w:szCs w:val="24"/>
          <w:highlight w:val="none"/>
        </w:rPr>
      </w:pPr>
    </w:p>
    <w:p>
      <w:pPr>
        <w:spacing w:line="560" w:lineRule="exact"/>
        <w:ind w:left="5038" w:leftChars="342" w:hanging="4320" w:hangingChars="18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住　　所：</w:t>
      </w:r>
      <w:r>
        <w:rPr>
          <w:rFonts w:hint="eastAsia" w:ascii="仿宋" w:hAnsi="仿宋" w:eastAsia="仿宋" w:cs="Times New Roman"/>
          <w:color w:val="auto"/>
          <w:sz w:val="24"/>
          <w:szCs w:val="24"/>
          <w:highlight w:val="none"/>
          <w:lang w:val="en-US" w:eastAsia="zh-CN"/>
        </w:rPr>
        <w:t>重庆市大学城南二路</w:t>
      </w:r>
      <w:r>
        <w:rPr>
          <w:rFonts w:hint="eastAsia" w:ascii="仿宋" w:hAnsi="仿宋" w:eastAsia="仿宋" w:cs="Times New Roman"/>
          <w:color w:val="auto"/>
          <w:sz w:val="24"/>
          <w:szCs w:val="24"/>
          <w:highlight w:val="none"/>
        </w:rPr>
        <w:t>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住　　所：</w:t>
      </w:r>
    </w:p>
    <w:p>
      <w:pPr>
        <w:tabs>
          <w:tab w:val="left" w:pos="434"/>
        </w:tabs>
        <w:spacing w:line="560" w:lineRule="exact"/>
        <w:ind w:firstLine="720" w:firstLineChars="3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开户银行：</w:t>
      </w:r>
      <w:r>
        <w:rPr>
          <w:rFonts w:hint="eastAsia" w:ascii="仿宋" w:hAnsi="仿宋" w:eastAsia="仿宋" w:cs="Times New Roman"/>
          <w:color w:val="auto"/>
          <w:sz w:val="24"/>
          <w:szCs w:val="24"/>
          <w:highlight w:val="none"/>
          <w:lang w:val="en-US" w:eastAsia="zh-CN"/>
        </w:rPr>
        <w:t>中国建设银行重庆</w:t>
      </w:r>
      <w:r>
        <w:rPr>
          <w:rFonts w:hint="eastAsia" w:ascii="仿宋" w:hAnsi="仿宋" w:eastAsia="仿宋" w:cs="Times New Roman"/>
          <w:color w:val="auto"/>
          <w:sz w:val="24"/>
          <w:szCs w:val="24"/>
          <w:highlight w:val="none"/>
        </w:rPr>
        <w:t>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开户银行：</w:t>
      </w:r>
    </w:p>
    <w:p>
      <w:pPr>
        <w:pStyle w:val="2"/>
        <w:ind w:firstLine="720" w:firstLineChars="300"/>
        <w:jc w:val="left"/>
        <w:rPr>
          <w:rFonts w:hint="default" w:eastAsia="仿宋"/>
          <w:color w:val="auto"/>
          <w:highlight w:val="none"/>
          <w:lang w:val="en-US" w:eastAsia="zh-CN"/>
        </w:rPr>
      </w:pPr>
      <w:r>
        <w:rPr>
          <w:rFonts w:hint="eastAsia" w:ascii="仿宋" w:hAnsi="仿宋" w:eastAsia="仿宋" w:cs="Times New Roman"/>
          <w:color w:val="auto"/>
          <w:sz w:val="24"/>
          <w:szCs w:val="24"/>
          <w:highlight w:val="none"/>
          <w:lang w:val="en-US" w:eastAsia="zh-CN"/>
        </w:rPr>
        <w:t>沙坪坝支行熙街分理处</w:t>
      </w:r>
    </w:p>
    <w:p>
      <w:pPr>
        <w:spacing w:line="560" w:lineRule="exact"/>
        <w:ind w:firstLine="720" w:firstLineChars="3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帐　　号：</w:t>
      </w:r>
      <w:r>
        <w:rPr>
          <w:rFonts w:hint="eastAsia" w:ascii="仿宋" w:hAnsi="仿宋" w:eastAsia="仿宋" w:cs="Times New Roman"/>
          <w:color w:val="auto"/>
          <w:sz w:val="24"/>
          <w:szCs w:val="24"/>
          <w:highlight w:val="none"/>
          <w:lang w:val="en-US" w:eastAsia="zh-CN"/>
        </w:rPr>
        <w:t xml:space="preserve">50001056800052500187  </w:t>
      </w:r>
      <w:r>
        <w:rPr>
          <w:rFonts w:hint="eastAsia" w:ascii="仿宋" w:hAnsi="仿宋" w:eastAsia="仿宋" w:cs="Times New Roman"/>
          <w:color w:val="auto"/>
          <w:sz w:val="24"/>
          <w:szCs w:val="24"/>
          <w:highlight w:val="none"/>
        </w:rPr>
        <w:t>帐　　号：</w:t>
      </w:r>
    </w:p>
    <w:p>
      <w:pPr>
        <w:spacing w:line="560" w:lineRule="exact"/>
        <w:ind w:firstLine="720" w:firstLineChars="300"/>
        <w:jc w:val="lef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电　　话：</w:t>
      </w:r>
      <w:r>
        <w:rPr>
          <w:rFonts w:hint="eastAsia" w:ascii="仿宋" w:hAnsi="仿宋" w:eastAsia="仿宋" w:cs="Times New Roman"/>
          <w:color w:val="auto"/>
          <w:sz w:val="24"/>
          <w:szCs w:val="24"/>
          <w:highlight w:val="none"/>
          <w:lang w:val="en-US" w:eastAsia="zh-CN"/>
        </w:rPr>
        <w:t>023-65620565</w:t>
      </w:r>
      <w:r>
        <w:rPr>
          <w:rFonts w:hint="eastAsia" w:ascii="仿宋" w:hAnsi="仿宋" w:eastAsia="仿宋" w:cs="Times New Roman"/>
          <w:color w:val="auto"/>
          <w:sz w:val="24"/>
          <w:szCs w:val="24"/>
          <w:highlight w:val="none"/>
        </w:rPr>
        <w:t>　　　　　电　　话：</w:t>
      </w:r>
    </w:p>
    <w:p>
      <w:pPr>
        <w:spacing w:line="560" w:lineRule="exact"/>
        <w:ind w:firstLine="720" w:firstLineChars="3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电子信箱：　　　　　　　　　</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电子信箱：</w:t>
      </w:r>
    </w:p>
    <w:p>
      <w:pPr>
        <w:spacing w:line="560" w:lineRule="exact"/>
        <w:jc w:val="left"/>
        <w:rPr>
          <w:rFonts w:hint="eastAsia" w:ascii="仿宋" w:hAnsi="仿宋" w:eastAsia="仿宋" w:cs="Times New Roman"/>
          <w:color w:val="auto"/>
          <w:sz w:val="24"/>
          <w:szCs w:val="24"/>
          <w:highlight w:val="none"/>
        </w:rPr>
      </w:pPr>
    </w:p>
    <w:p>
      <w:pPr>
        <w:spacing w:line="560" w:lineRule="exact"/>
        <w:jc w:val="left"/>
        <w:rPr>
          <w:rFonts w:hint="eastAsia" w:ascii="仿宋" w:hAnsi="仿宋" w:eastAsia="仿宋" w:cs="Times New Roman"/>
          <w:color w:val="auto"/>
          <w:sz w:val="24"/>
          <w:szCs w:val="24"/>
          <w:highlight w:val="none"/>
        </w:rPr>
      </w:pPr>
    </w:p>
    <w:p>
      <w:pPr>
        <w:spacing w:line="560" w:lineRule="exact"/>
        <w:ind w:firstLine="720" w:firstLineChars="3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年   月   日　　　　　　　　    年   月   日</w:t>
      </w:r>
    </w:p>
    <w:p>
      <w:pPr>
        <w:spacing w:line="560" w:lineRule="exact"/>
        <w:jc w:val="left"/>
        <w:rPr>
          <w:rFonts w:hint="eastAsia" w:ascii="仿宋" w:hAnsi="仿宋" w:eastAsia="仿宋" w:cs="Times New Roman"/>
          <w:color w:val="auto"/>
          <w:sz w:val="24"/>
          <w:szCs w:val="24"/>
          <w:highlight w:val="none"/>
        </w:rPr>
      </w:pPr>
    </w:p>
    <w:p>
      <w:pPr>
        <w:spacing w:line="560" w:lineRule="exact"/>
        <w:rPr>
          <w:rFonts w:hint="eastAsia" w:ascii="仿宋" w:hAnsi="仿宋" w:eastAsia="仿宋" w:cs="Times New Roman"/>
          <w:color w:val="auto"/>
          <w:sz w:val="24"/>
          <w:szCs w:val="24"/>
          <w:highlight w:val="none"/>
        </w:rPr>
      </w:pPr>
    </w:p>
    <w:p>
      <w:pP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br w:type="page"/>
      </w:r>
    </w:p>
    <w:p>
      <w:pPr>
        <w:pStyle w:val="3"/>
        <w:spacing w:line="560" w:lineRule="exact"/>
        <w:jc w:val="center"/>
        <w:rPr>
          <w:rFonts w:hint="eastAsia" w:ascii="仿宋" w:hAnsi="仿宋" w:eastAsia="仿宋"/>
          <w:b w:val="0"/>
          <w:color w:val="auto"/>
          <w:sz w:val="24"/>
          <w:szCs w:val="24"/>
          <w:highlight w:val="none"/>
        </w:rPr>
      </w:pPr>
      <w:bookmarkStart w:id="38" w:name="_Toc2710"/>
      <w:bookmarkStart w:id="39" w:name="_Toc3651"/>
      <w:bookmarkStart w:id="40" w:name="_Toc22889"/>
      <w:bookmarkStart w:id="41" w:name="_Toc30335"/>
      <w:r>
        <w:rPr>
          <w:rFonts w:hint="eastAsia" w:ascii="仿宋" w:hAnsi="仿宋" w:eastAsia="仿宋"/>
          <w:b w:val="0"/>
          <w:color w:val="auto"/>
          <w:sz w:val="24"/>
          <w:szCs w:val="24"/>
          <w:highlight w:val="none"/>
        </w:rPr>
        <w:t>第二部分　建设工程造价咨询合同标准条件</w:t>
      </w:r>
      <w:bookmarkEnd w:id="38"/>
      <w:bookmarkEnd w:id="39"/>
      <w:bookmarkEnd w:id="40"/>
      <w:bookmarkEnd w:id="41"/>
    </w:p>
    <w:p>
      <w:pPr>
        <w:spacing w:line="560" w:lineRule="exact"/>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词语定义、适用语言和法律、法规</w:t>
      </w:r>
    </w:p>
    <w:p>
      <w:pPr>
        <w:spacing w:line="560" w:lineRule="exact"/>
        <w:jc w:val="center"/>
        <w:rPr>
          <w:rFonts w:hint="eastAsia" w:ascii="仿宋" w:hAnsi="仿宋" w:eastAsia="仿宋" w:cs="Times New Roman"/>
          <w:color w:val="auto"/>
          <w:sz w:val="24"/>
          <w:szCs w:val="24"/>
          <w:highlight w:val="none"/>
        </w:rPr>
      </w:pP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第一条　下列名词和用语，除上下文另有规定外具有如下含义。</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1、"委托人"是指委托建设工程造价咨询业务和聘用工程造价咨询单位的一方，以及其合法继承人。</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2、"咨询人"是指承担建设工程造价咨询业务和工程造价咨询责任的一方，以及其合法继承人。</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3、"第三人"是指除委托人、咨询人以外与本咨询业务有关的当事人。</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4、"日"是指任何一天零时至第二天零时的时间段。</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第二条　建设工程造价咨询合同适用的是中国的法律、法规，以及专用条件中议定的部门规章、工程造价有关计价办法和规定或项目所在地的地方法规、地方规章。</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第三条　建设工程造价咨询合同的书写、解释和说明，以汉语为主导语言。当不同语言文本发生不同解释时，以汉语合同文本为准。</w:t>
      </w:r>
    </w:p>
    <w:p>
      <w:pPr>
        <w:pStyle w:val="3"/>
        <w:spacing w:line="560" w:lineRule="exact"/>
        <w:jc w:val="center"/>
        <w:rPr>
          <w:rFonts w:hint="eastAsia" w:ascii="仿宋" w:hAnsi="仿宋" w:eastAsia="仿宋"/>
          <w:b w:val="0"/>
          <w:color w:val="auto"/>
          <w:sz w:val="24"/>
          <w:szCs w:val="24"/>
          <w:highlight w:val="none"/>
        </w:rPr>
      </w:pPr>
      <w:bookmarkStart w:id="42" w:name="_Toc13407"/>
      <w:bookmarkStart w:id="43" w:name="_Toc27636"/>
      <w:bookmarkStart w:id="44" w:name="_Toc28353"/>
      <w:bookmarkStart w:id="45" w:name="_Toc31788"/>
      <w:r>
        <w:rPr>
          <w:rFonts w:hint="eastAsia" w:ascii="仿宋" w:hAnsi="仿宋" w:eastAsia="仿宋"/>
          <w:b w:val="0"/>
          <w:color w:val="auto"/>
          <w:sz w:val="24"/>
          <w:szCs w:val="24"/>
          <w:highlight w:val="none"/>
        </w:rPr>
        <w:t>咨询人的义务</w:t>
      </w:r>
      <w:bookmarkEnd w:id="42"/>
      <w:bookmarkEnd w:id="43"/>
      <w:bookmarkEnd w:id="44"/>
      <w:bookmarkEnd w:id="45"/>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第四条　向委托人提供与工程造价咨询业务有关的资料，包括工程造价咨询的资质证书及承担本合同业务的专业人员名单、咨询工作计划等，并按合同专用条件中约定的范围实施咨询业务。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第五条　咨询人在履行本合同期间，向委托人提供的服务包括正常服务、附加服务和额外服务。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1、"正常服务"是指双方在专用条件中约定的工程造价咨询工作；</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2、"附加服务"是指在"正常服务"以外，经双方书面协议确定的附加服务；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3、"额外服务"是指不属于"正常服务"和"附加服务"，但根据合同标准条件第十三条、第二十条和二十二条的规定，咨询人应增加的额外工作量。</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第六条　在履行合同期间或合同规定期限内，不得泄露与本合同规定业务活动有关的保密资料。</w:t>
      </w:r>
    </w:p>
    <w:p>
      <w:pPr>
        <w:pStyle w:val="3"/>
        <w:spacing w:line="560" w:lineRule="exact"/>
        <w:jc w:val="center"/>
        <w:rPr>
          <w:rFonts w:hint="eastAsia" w:ascii="仿宋" w:hAnsi="仿宋" w:eastAsia="仿宋"/>
          <w:b w:val="0"/>
          <w:color w:val="auto"/>
          <w:sz w:val="24"/>
          <w:szCs w:val="24"/>
          <w:highlight w:val="none"/>
        </w:rPr>
      </w:pPr>
      <w:bookmarkStart w:id="46" w:name="_Toc13356"/>
      <w:bookmarkStart w:id="47" w:name="_Toc17078"/>
      <w:bookmarkStart w:id="48" w:name="_Toc1779"/>
      <w:bookmarkStart w:id="49" w:name="_Toc16086"/>
      <w:r>
        <w:rPr>
          <w:rFonts w:hint="eastAsia" w:ascii="仿宋" w:hAnsi="仿宋" w:eastAsia="仿宋"/>
          <w:b w:val="0"/>
          <w:color w:val="auto"/>
          <w:sz w:val="24"/>
          <w:szCs w:val="24"/>
          <w:highlight w:val="none"/>
        </w:rPr>
        <w:t>委托人的义务</w:t>
      </w:r>
      <w:bookmarkEnd w:id="46"/>
      <w:bookmarkEnd w:id="47"/>
      <w:bookmarkEnd w:id="48"/>
      <w:bookmarkEnd w:id="49"/>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第七条　委托人应负责与本建设工程造价咨询业务有关的第三人的协调，为咨询人工作提供外部条件。</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第八条　委托人应当在约定的时间内，免费向咨询人提供与本项目咨询业务有关的资料。</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第九条　委托人应当在约定的时间内就咨询人书面提交并要求做出答复的事宜做出书面答复。咨询人要求第三人提供有关资料时，委托人应负责转达及资料转送。</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第十条　委托人应当授权胜任本咨询业务的代表，负责与咨询人联系。</w:t>
      </w:r>
    </w:p>
    <w:p>
      <w:pPr>
        <w:pStyle w:val="3"/>
        <w:spacing w:line="560" w:lineRule="exact"/>
        <w:jc w:val="center"/>
        <w:rPr>
          <w:rFonts w:hint="eastAsia" w:ascii="仿宋" w:hAnsi="仿宋" w:eastAsia="仿宋"/>
          <w:b w:val="0"/>
          <w:color w:val="auto"/>
          <w:sz w:val="24"/>
          <w:szCs w:val="24"/>
          <w:highlight w:val="none"/>
        </w:rPr>
      </w:pPr>
      <w:bookmarkStart w:id="50" w:name="_Toc8474"/>
      <w:bookmarkStart w:id="51" w:name="_Toc11098"/>
      <w:bookmarkStart w:id="52" w:name="_Toc1177"/>
      <w:bookmarkStart w:id="53" w:name="_Toc10784"/>
      <w:r>
        <w:rPr>
          <w:rFonts w:hint="eastAsia" w:ascii="仿宋" w:hAnsi="仿宋" w:eastAsia="仿宋"/>
          <w:b w:val="0"/>
          <w:color w:val="auto"/>
          <w:sz w:val="24"/>
          <w:szCs w:val="24"/>
          <w:highlight w:val="none"/>
        </w:rPr>
        <w:t>咨询人的权利</w:t>
      </w:r>
      <w:bookmarkEnd w:id="50"/>
      <w:bookmarkEnd w:id="51"/>
      <w:bookmarkEnd w:id="52"/>
      <w:bookmarkEnd w:id="53"/>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第十一条　委托人在委托的建设工程造价咨询业务范围内，授予咨询人以下权利：</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1、咨询人在咨询过程中，如委托人提供的资料不明确时可向委托人提出书面报告。</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2、咨询人在咨询过程中，有权对第三人提出与本咨询业务有关的问题进行核对或查问。</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3、咨询人在咨询过程中，有到工程现场勘察的权利。</w:t>
      </w:r>
    </w:p>
    <w:p>
      <w:pPr>
        <w:pStyle w:val="3"/>
        <w:spacing w:line="560" w:lineRule="exact"/>
        <w:jc w:val="center"/>
        <w:rPr>
          <w:rFonts w:hint="eastAsia" w:ascii="仿宋" w:hAnsi="仿宋" w:eastAsia="仿宋"/>
          <w:b w:val="0"/>
          <w:color w:val="auto"/>
          <w:sz w:val="24"/>
          <w:szCs w:val="24"/>
          <w:highlight w:val="none"/>
        </w:rPr>
      </w:pPr>
      <w:bookmarkStart w:id="54" w:name="_Toc31111"/>
      <w:bookmarkStart w:id="55" w:name="_Toc16190"/>
      <w:bookmarkStart w:id="56" w:name="_Toc10271"/>
      <w:bookmarkStart w:id="57" w:name="_Toc3573"/>
      <w:r>
        <w:rPr>
          <w:rFonts w:hint="eastAsia" w:ascii="仿宋" w:hAnsi="仿宋" w:eastAsia="仿宋"/>
          <w:b w:val="0"/>
          <w:color w:val="auto"/>
          <w:sz w:val="24"/>
          <w:szCs w:val="24"/>
          <w:highlight w:val="none"/>
        </w:rPr>
        <w:t>委托人的权利</w:t>
      </w:r>
      <w:bookmarkEnd w:id="54"/>
      <w:bookmarkEnd w:id="55"/>
      <w:bookmarkEnd w:id="56"/>
      <w:bookmarkEnd w:id="57"/>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第十二条　委托人有下列权利：</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1、委托人有权向咨询人询问工作进展情况及相关的内容。</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2、委托人有权阐述对具体问题的意见和建议。</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3、当委托人认定咨询专业人员不按咨询合同履行其职责，或与第三人串通给委托人造成经济损失的，委托人有权要求更换咨询专业人员，直至终止合同并要求咨询人承担相应的赔偿责任。</w:t>
      </w:r>
    </w:p>
    <w:p>
      <w:pPr>
        <w:pStyle w:val="3"/>
        <w:spacing w:line="560" w:lineRule="exact"/>
        <w:jc w:val="center"/>
        <w:rPr>
          <w:rFonts w:hint="eastAsia" w:ascii="仿宋" w:hAnsi="仿宋" w:eastAsia="仿宋"/>
          <w:b w:val="0"/>
          <w:color w:val="auto"/>
          <w:sz w:val="24"/>
          <w:szCs w:val="24"/>
          <w:highlight w:val="none"/>
        </w:rPr>
      </w:pPr>
      <w:bookmarkStart w:id="58" w:name="_Toc17360"/>
      <w:bookmarkStart w:id="59" w:name="_Toc12924"/>
      <w:bookmarkStart w:id="60" w:name="_Toc11242"/>
      <w:bookmarkStart w:id="61" w:name="_Toc28032"/>
      <w:r>
        <w:rPr>
          <w:rFonts w:hint="eastAsia" w:ascii="仿宋" w:hAnsi="仿宋" w:eastAsia="仿宋"/>
          <w:b w:val="0"/>
          <w:color w:val="auto"/>
          <w:sz w:val="24"/>
          <w:szCs w:val="24"/>
          <w:highlight w:val="none"/>
        </w:rPr>
        <w:t>咨询人的责任</w:t>
      </w:r>
      <w:bookmarkEnd w:id="58"/>
      <w:bookmarkEnd w:id="59"/>
      <w:bookmarkEnd w:id="60"/>
      <w:bookmarkEnd w:id="61"/>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第十三条　咨询人的责任期即建设工程造价咨询合同有效期。如因非咨询人的责任造成进度的推迟或延误而超过约定的日期，双方应进一步约定相应延长合同有效期，但项目后期施工过程中若发现咨询人在工程量清单及组价审核工作存在漏项或错项时，咨询人应无条件配合后期的争议协调解决事项。</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第十四条　咨询人责任期内，应当履行建设工程造价咨询合同中约定的义务，因咨询人的单方过失造成的经济损失，应当向委托人进行赔偿。累计赔偿总额不应超过建设工程造价咨询酬金总额（除去税金）。</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第十五条　咨询人对委托人或第三人所提出的问题不能及时核对或答复，导致合同不能全部或部分履行，咨询人应承担责任。</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第十六条　咨询人向委托人提出赔偿要求不能成立时，则应补偿由于该赔偿或其他要求所导致委托人的各种费用的支出。</w:t>
      </w:r>
    </w:p>
    <w:p>
      <w:pPr>
        <w:pStyle w:val="3"/>
        <w:spacing w:line="560" w:lineRule="exact"/>
        <w:jc w:val="center"/>
        <w:rPr>
          <w:rFonts w:hint="eastAsia" w:ascii="仿宋" w:hAnsi="仿宋" w:eastAsia="仿宋"/>
          <w:b w:val="0"/>
          <w:color w:val="auto"/>
          <w:sz w:val="24"/>
          <w:szCs w:val="24"/>
          <w:highlight w:val="none"/>
        </w:rPr>
      </w:pPr>
      <w:bookmarkStart w:id="62" w:name="_Toc17131"/>
      <w:bookmarkStart w:id="63" w:name="_Toc26887"/>
      <w:bookmarkStart w:id="64" w:name="_Toc26138"/>
      <w:bookmarkStart w:id="65" w:name="_Toc2796"/>
      <w:r>
        <w:rPr>
          <w:rFonts w:hint="eastAsia" w:ascii="仿宋" w:hAnsi="仿宋" w:eastAsia="仿宋"/>
          <w:b w:val="0"/>
          <w:color w:val="auto"/>
          <w:sz w:val="24"/>
          <w:szCs w:val="24"/>
          <w:highlight w:val="none"/>
        </w:rPr>
        <w:t>委托人的责任</w:t>
      </w:r>
      <w:bookmarkEnd w:id="62"/>
      <w:bookmarkEnd w:id="63"/>
      <w:bookmarkEnd w:id="64"/>
      <w:bookmarkEnd w:id="65"/>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第十七条　委托人应当履行建设工程造价咨询合同约定的义务，如有违反则应当承担违约责任，赔偿给咨询人造成的损失。</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第十八条　委托人如果向咨询人提出赔偿或其他要求不能成立时，则应补偿由于该赔偿或其他要求所导致咨询人的各种费用的支出。</w:t>
      </w:r>
    </w:p>
    <w:p>
      <w:pPr>
        <w:pStyle w:val="3"/>
        <w:spacing w:line="560" w:lineRule="exact"/>
        <w:jc w:val="center"/>
        <w:rPr>
          <w:rFonts w:hint="eastAsia" w:ascii="仿宋" w:hAnsi="仿宋" w:eastAsia="仿宋"/>
          <w:b w:val="0"/>
          <w:color w:val="auto"/>
          <w:sz w:val="24"/>
          <w:szCs w:val="24"/>
          <w:highlight w:val="none"/>
        </w:rPr>
      </w:pPr>
      <w:bookmarkStart w:id="66" w:name="_Toc29899"/>
      <w:bookmarkStart w:id="67" w:name="_Toc22352"/>
      <w:bookmarkStart w:id="68" w:name="_Toc8636"/>
      <w:bookmarkStart w:id="69" w:name="_Toc3412"/>
      <w:r>
        <w:rPr>
          <w:rFonts w:hint="eastAsia" w:ascii="仿宋" w:hAnsi="仿宋" w:eastAsia="仿宋"/>
          <w:b w:val="0"/>
          <w:color w:val="auto"/>
          <w:sz w:val="24"/>
          <w:szCs w:val="24"/>
          <w:highlight w:val="none"/>
        </w:rPr>
        <w:t>合同生效，变更与终止</w:t>
      </w:r>
      <w:bookmarkEnd w:id="66"/>
      <w:bookmarkEnd w:id="67"/>
      <w:bookmarkEnd w:id="68"/>
      <w:bookmarkEnd w:id="69"/>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第十九条　本合同自双方签字盖章之日起生效。</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第二十一条　当事人一方要求变更或解除合同时，则应当在14日前通知对方；因变更或解除合同使一方遭受损失的，应由责任方负责赔偿。</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第二十二条　咨询人由于非自身原因暂停或终止执行建设工程造价咨询业务，由此而增加的恢复执行建设工程造价咨询业务的工作，应视为额外服务，有权得到额外的时间和酬金。</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第二十三条　变更或解除合同的通知或协议应当采取书面形式，新的协议未达成之前，原合同仍然有效。</w:t>
      </w:r>
    </w:p>
    <w:p>
      <w:pPr>
        <w:pStyle w:val="3"/>
        <w:spacing w:line="560" w:lineRule="exact"/>
        <w:jc w:val="center"/>
        <w:rPr>
          <w:rFonts w:hint="eastAsia" w:ascii="仿宋" w:hAnsi="仿宋" w:eastAsia="仿宋"/>
          <w:b w:val="0"/>
          <w:color w:val="auto"/>
          <w:sz w:val="24"/>
          <w:szCs w:val="24"/>
          <w:highlight w:val="none"/>
        </w:rPr>
      </w:pPr>
      <w:bookmarkStart w:id="70" w:name="_Toc10451"/>
      <w:bookmarkStart w:id="71" w:name="_Toc29766"/>
      <w:bookmarkStart w:id="72" w:name="_Toc25766"/>
      <w:bookmarkStart w:id="73" w:name="_Toc19560"/>
      <w:r>
        <w:rPr>
          <w:rFonts w:hint="eastAsia" w:ascii="仿宋" w:hAnsi="仿宋" w:eastAsia="仿宋"/>
          <w:b w:val="0"/>
          <w:color w:val="auto"/>
          <w:sz w:val="24"/>
          <w:szCs w:val="24"/>
          <w:highlight w:val="none"/>
        </w:rPr>
        <w:t>咨询业务的酬金</w:t>
      </w:r>
      <w:bookmarkEnd w:id="70"/>
      <w:bookmarkEnd w:id="71"/>
      <w:bookmarkEnd w:id="72"/>
      <w:bookmarkEnd w:id="73"/>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第二十四条　正常的建设工程造价咨询业务，附加工作和额外工作的酬金，按照建设工程造价咨询合同专用条件约定的方法计取，并按约定的时间和数额支付。</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第二十六条　如果委托人对咨询人提交的支付通知书中酬金或部分酬金项目提出异议，应当在收到支付通知书两日内向咨询人发出异议的通知，但委托人不得拖延其无异议酬金项目的支付。</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第二十七条　支付建设工程造价咨询酬金所采取的货币币种、汇率由合同专用条件约定。</w:t>
      </w:r>
    </w:p>
    <w:p>
      <w:pPr>
        <w:pStyle w:val="3"/>
        <w:spacing w:line="560" w:lineRule="exact"/>
        <w:jc w:val="center"/>
        <w:rPr>
          <w:rFonts w:hint="eastAsia" w:ascii="仿宋" w:hAnsi="仿宋" w:eastAsia="仿宋"/>
          <w:b w:val="0"/>
          <w:color w:val="auto"/>
          <w:sz w:val="24"/>
          <w:szCs w:val="24"/>
          <w:highlight w:val="none"/>
        </w:rPr>
      </w:pPr>
      <w:bookmarkStart w:id="74" w:name="_Toc1601"/>
      <w:bookmarkStart w:id="75" w:name="_Toc16367"/>
      <w:bookmarkStart w:id="76" w:name="_Toc16683"/>
      <w:bookmarkStart w:id="77" w:name="_Toc1700"/>
      <w:r>
        <w:rPr>
          <w:rFonts w:hint="eastAsia" w:ascii="仿宋" w:hAnsi="仿宋" w:eastAsia="仿宋"/>
          <w:b w:val="0"/>
          <w:color w:val="auto"/>
          <w:sz w:val="24"/>
          <w:szCs w:val="24"/>
          <w:highlight w:val="none"/>
        </w:rPr>
        <w:t>其　　他</w:t>
      </w:r>
      <w:bookmarkEnd w:id="74"/>
      <w:bookmarkEnd w:id="75"/>
      <w:bookmarkEnd w:id="76"/>
      <w:bookmarkEnd w:id="77"/>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第二十八条　因建设工程造价咨询业务的需要，咨询人在合同约定外的外出考察，经委托人同意，其所需费用由委托人负责。</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第二十九条　咨询人如需外聘专家协助，在委托的建设工程造价咨询业务范围内其费用由咨询人承担；在委托的建设工程造价咨询业务范围以外经委托人认可其费用由委托人承担。</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第三十条　未经对方的书面同意，各方均不得转让合同约定的权利和义务。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第三十一条　除委托人书面同意外，咨询人及咨询专业人员不应接受建设工程造价咨询合同约定以外的与工程造价咨询项目有关的任何报酬。</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咨询人不得参与可能与合同规定的与委托人利益相冲突的任何活动。</w:t>
      </w:r>
    </w:p>
    <w:p>
      <w:pPr>
        <w:pStyle w:val="3"/>
        <w:spacing w:line="560" w:lineRule="exact"/>
        <w:jc w:val="center"/>
        <w:rPr>
          <w:rFonts w:hint="eastAsia" w:ascii="仿宋" w:hAnsi="仿宋" w:eastAsia="仿宋"/>
          <w:b w:val="0"/>
          <w:color w:val="auto"/>
          <w:sz w:val="24"/>
          <w:szCs w:val="24"/>
          <w:highlight w:val="none"/>
        </w:rPr>
      </w:pPr>
      <w:bookmarkStart w:id="78" w:name="_Toc16159"/>
      <w:bookmarkStart w:id="79" w:name="_Toc32445"/>
      <w:bookmarkStart w:id="80" w:name="_Toc29116"/>
      <w:bookmarkStart w:id="81" w:name="_Toc28676"/>
      <w:r>
        <w:rPr>
          <w:rFonts w:hint="eastAsia" w:ascii="仿宋" w:hAnsi="仿宋" w:eastAsia="仿宋"/>
          <w:b w:val="0"/>
          <w:color w:val="auto"/>
          <w:sz w:val="24"/>
          <w:szCs w:val="24"/>
          <w:highlight w:val="none"/>
        </w:rPr>
        <w:t>合同争议的解决</w:t>
      </w:r>
      <w:bookmarkEnd w:id="78"/>
      <w:bookmarkEnd w:id="79"/>
      <w:bookmarkEnd w:id="80"/>
      <w:bookmarkEnd w:id="81"/>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rPr>
          <w:rFonts w:hint="eastAsia"/>
          <w:color w:val="auto"/>
          <w:highlight w:val="none"/>
        </w:rPr>
      </w:pPr>
      <w:r>
        <w:rPr>
          <w:rFonts w:hint="eastAsia" w:ascii="仿宋" w:hAnsi="仿宋" w:eastAsia="仿宋" w:cs="Times New Roman"/>
          <w:color w:val="auto"/>
          <w:sz w:val="24"/>
          <w:szCs w:val="24"/>
          <w:highlight w:val="none"/>
        </w:rPr>
        <w:br w:type="page"/>
      </w:r>
    </w:p>
    <w:p>
      <w:pPr>
        <w:pStyle w:val="3"/>
        <w:spacing w:line="560" w:lineRule="exact"/>
        <w:jc w:val="center"/>
        <w:rPr>
          <w:rFonts w:hint="eastAsia" w:ascii="仿宋" w:hAnsi="仿宋" w:eastAsia="仿宋"/>
          <w:b w:val="0"/>
          <w:color w:val="auto"/>
          <w:sz w:val="24"/>
          <w:szCs w:val="24"/>
          <w:highlight w:val="none"/>
        </w:rPr>
      </w:pPr>
      <w:bookmarkStart w:id="82" w:name="_Toc17389"/>
      <w:bookmarkStart w:id="83" w:name="_Toc10492"/>
      <w:bookmarkStart w:id="84" w:name="_Toc10213"/>
      <w:bookmarkStart w:id="85" w:name="_Toc28680"/>
      <w:r>
        <w:rPr>
          <w:rFonts w:hint="eastAsia" w:ascii="仿宋" w:hAnsi="仿宋" w:eastAsia="仿宋"/>
          <w:b w:val="0"/>
          <w:color w:val="auto"/>
          <w:sz w:val="24"/>
          <w:szCs w:val="24"/>
          <w:highlight w:val="none"/>
        </w:rPr>
        <w:t>第三部分　建设工程造价咨询合同专用条件</w:t>
      </w:r>
      <w:bookmarkEnd w:id="82"/>
      <w:bookmarkEnd w:id="83"/>
      <w:bookmarkEnd w:id="84"/>
      <w:bookmarkEnd w:id="85"/>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第三十三条　本合同适用的法律、法规及工程造价计价办法和规定：</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第三十四条　建设工程造价咨询业务范围：</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"建设工程造价咨询业务"是指以下服务类别  （</w:t>
      </w:r>
      <w:r>
        <w:rPr>
          <w:rFonts w:hint="eastAsia" w:ascii="仿宋" w:hAnsi="仿宋" w:eastAsia="仿宋" w:cs="Times New Roman"/>
          <w:color w:val="auto"/>
          <w:sz w:val="24"/>
          <w:szCs w:val="24"/>
          <w:highlight w:val="none"/>
          <w:lang w:val="en-US" w:eastAsia="zh-CN"/>
        </w:rPr>
        <w:t>B</w:t>
      </w:r>
      <w:r>
        <w:rPr>
          <w:rFonts w:hint="eastAsia" w:ascii="仿宋" w:hAnsi="仿宋" w:eastAsia="仿宋" w:cs="Times New Roman"/>
          <w:color w:val="auto"/>
          <w:sz w:val="24"/>
          <w:szCs w:val="24"/>
          <w:highlight w:val="none"/>
        </w:rPr>
        <w:t>类） 类的咨询业务：</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（A类）建设项目可行性研究投资估算的编制、审核及项目经济评价；</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（B类）建设工程概算、预算、结算、竣工结（决）算的编制、审核；</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（C类）建设工程招标标底、投标报价的编制、审核；</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（D类）工程洽商、变更及合同争议的鉴定与索赔；</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（E类）编制工程造价计价依据及对工程造价进行监控和提供有关工程造价信息资料等。</w:t>
      </w:r>
    </w:p>
    <w:p>
      <w:pPr>
        <w:spacing w:line="560" w:lineRule="exact"/>
        <w:rPr>
          <w:rFonts w:hint="eastAsia" w:ascii="仿宋" w:hAnsi="仿宋" w:eastAsia="仿宋" w:cs="Times New Roman"/>
          <w:color w:val="auto"/>
          <w:sz w:val="24"/>
          <w:szCs w:val="24"/>
          <w:highlight w:val="none"/>
          <w:u w:val="none"/>
          <w:lang w:val="en-US" w:eastAsia="zh-CN"/>
        </w:rPr>
      </w:pPr>
      <w:r>
        <w:rPr>
          <w:rFonts w:hint="eastAsia" w:ascii="仿宋" w:hAnsi="仿宋" w:eastAsia="仿宋" w:cs="Times New Roman"/>
          <w:color w:val="auto"/>
          <w:sz w:val="24"/>
          <w:szCs w:val="24"/>
          <w:highlight w:val="none"/>
        </w:rPr>
        <w:t>　　第三十五条　双方约定的委托人应提供的建设工程造价咨询材料及提供时间：</w:t>
      </w:r>
      <w:r>
        <w:rPr>
          <w:rFonts w:hint="eastAsia" w:ascii="仿宋" w:hAnsi="仿宋" w:eastAsia="仿宋" w:cs="Times New Roman"/>
          <w:color w:val="auto"/>
          <w:sz w:val="24"/>
          <w:szCs w:val="24"/>
          <w:highlight w:val="none"/>
          <w:u w:val="single"/>
          <w:lang w:val="en-US" w:eastAsia="zh-CN"/>
        </w:rPr>
        <w:t>/</w:t>
      </w:r>
      <w:r>
        <w:rPr>
          <w:rFonts w:hint="eastAsia" w:ascii="仿宋" w:hAnsi="仿宋" w:eastAsia="仿宋" w:cs="Times New Roman"/>
          <w:color w:val="auto"/>
          <w:sz w:val="24"/>
          <w:szCs w:val="24"/>
          <w:highlight w:val="none"/>
          <w:u w:val="none"/>
          <w:lang w:val="en-US" w:eastAsia="zh-CN"/>
        </w:rPr>
        <w:t>。</w:t>
      </w:r>
    </w:p>
    <w:p>
      <w:pPr>
        <w:spacing w:line="56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　　第三十六条　委托人应在3日内对咨询人书面提交并要求做出答复的事宜做出书面答复。</w:t>
      </w:r>
    </w:p>
    <w:p>
      <w:pPr>
        <w:spacing w:line="560" w:lineRule="exact"/>
        <w:ind w:firstLine="54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第三十七条　按照《重庆市物价局关于规范工程造价中介服务性收费管理的通知》渝价[2013]428号文规定“工程量清单及组价审核”中“建筑、市政、园林”项对应的计费标准的</w:t>
      </w:r>
      <w:r>
        <w:rPr>
          <w:rFonts w:hint="eastAsia"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rPr>
        <w:t>%计算</w:t>
      </w:r>
      <w:r>
        <w:rPr>
          <w:rFonts w:hint="eastAsia" w:ascii="仿宋" w:hAnsi="仿宋" w:eastAsia="仿宋" w:cs="Times New Roman"/>
          <w:color w:val="auto"/>
          <w:sz w:val="24"/>
          <w:szCs w:val="24"/>
          <w:highlight w:val="none"/>
          <w:lang w:eastAsia="zh-CN"/>
        </w:rPr>
        <w:t>。</w:t>
      </w:r>
    </w:p>
    <w:p>
      <w:pPr>
        <w:spacing w:line="56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第三十八条　双方同意用人民币支付酬金。</w:t>
      </w:r>
    </w:p>
    <w:p>
      <w:pPr>
        <w:spacing w:line="560" w:lineRule="exact"/>
        <w:ind w:firstLine="480" w:firstLineChars="200"/>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rPr>
        <w:t>第三十九条  咨询服务费用结算时间及方式：</w:t>
      </w:r>
      <w:r>
        <w:rPr>
          <w:rFonts w:hint="default" w:ascii="仿宋" w:hAnsi="仿宋" w:eastAsia="仿宋" w:cs="Times New Roman"/>
          <w:color w:val="auto"/>
          <w:sz w:val="24"/>
          <w:szCs w:val="24"/>
          <w:highlight w:val="none"/>
        </w:rPr>
        <w:t>出具</w:t>
      </w:r>
      <w:r>
        <w:rPr>
          <w:rFonts w:hint="default" w:ascii="仿宋" w:hAnsi="仿宋" w:eastAsia="仿宋" w:cs="Times New Roman"/>
          <w:color w:val="auto"/>
          <w:sz w:val="24"/>
          <w:szCs w:val="24"/>
          <w:highlight w:val="none"/>
          <w:lang w:val="en-US"/>
        </w:rPr>
        <w:t>正式审核报告且</w:t>
      </w:r>
      <w:r>
        <w:rPr>
          <w:rFonts w:hint="eastAsia" w:ascii="仿宋" w:hAnsi="仿宋" w:eastAsia="仿宋" w:cs="Times New Roman"/>
          <w:color w:val="auto"/>
          <w:sz w:val="24"/>
          <w:szCs w:val="24"/>
          <w:highlight w:val="none"/>
          <w:lang w:val="en-US" w:eastAsia="zh-CN"/>
        </w:rPr>
        <w:t>该项目招标完成，受托人</w:t>
      </w:r>
      <w:r>
        <w:rPr>
          <w:rFonts w:hint="default" w:ascii="仿宋" w:hAnsi="仿宋" w:eastAsia="仿宋" w:cs="Times New Roman"/>
          <w:color w:val="auto"/>
          <w:sz w:val="24"/>
          <w:szCs w:val="24"/>
          <w:highlight w:val="none"/>
          <w:lang w:val="en-US"/>
        </w:rPr>
        <w:t>开具相应金额的正式发票后</w:t>
      </w:r>
      <w:r>
        <w:rPr>
          <w:rFonts w:hint="eastAsia" w:ascii="仿宋" w:hAnsi="仿宋" w:eastAsia="仿宋" w:cs="Times New Roman"/>
          <w:color w:val="auto"/>
          <w:sz w:val="24"/>
          <w:szCs w:val="24"/>
          <w:highlight w:val="none"/>
          <w:lang w:val="en-US" w:eastAsia="zh-CN"/>
        </w:rPr>
        <w:t>5个工作日内</w:t>
      </w:r>
      <w:r>
        <w:rPr>
          <w:rFonts w:hint="default" w:ascii="仿宋" w:hAnsi="仿宋" w:eastAsia="仿宋" w:cs="Times New Roman"/>
          <w:color w:val="auto"/>
          <w:sz w:val="24"/>
          <w:szCs w:val="24"/>
          <w:highlight w:val="none"/>
        </w:rPr>
        <w:t>一次性支付</w:t>
      </w:r>
      <w:r>
        <w:rPr>
          <w:rFonts w:hint="default" w:ascii="仿宋" w:hAnsi="仿宋" w:eastAsia="仿宋" w:cs="Times New Roman"/>
          <w:color w:val="auto"/>
          <w:sz w:val="24"/>
          <w:szCs w:val="24"/>
          <w:highlight w:val="none"/>
          <w:lang w:val="en-US"/>
        </w:rPr>
        <w:t>。</w:t>
      </w:r>
    </w:p>
    <w:p>
      <w:pPr>
        <w:spacing w:line="560" w:lineRule="exact"/>
        <w:ind w:firstLine="480" w:firstLineChars="200"/>
        <w:rPr>
          <w:rFonts w:hint="default"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rPr>
        <w:t>第四十条　</w:t>
      </w:r>
      <w:r>
        <w:rPr>
          <w:rFonts w:hint="eastAsia" w:ascii="仿宋" w:hAnsi="仿宋" w:eastAsia="仿宋" w:cs="Times New Roman"/>
          <w:color w:val="auto"/>
          <w:sz w:val="24"/>
          <w:szCs w:val="24"/>
          <w:highlight w:val="none"/>
          <w:lang w:val="en-US" w:eastAsia="zh-CN"/>
        </w:rPr>
        <w:t>咨询人收到预算编制报告一周内出具预算审核报告，报告一式伍份，委托人肆份，咨询人壹份。</w:t>
      </w:r>
    </w:p>
    <w:p>
      <w:pPr>
        <w:spacing w:line="560" w:lineRule="exact"/>
        <w:rPr>
          <w:rFonts w:hint="eastAsia" w:ascii="仿宋" w:hAnsi="仿宋" w:eastAsia="仿宋" w:cs="仿宋"/>
          <w:color w:val="auto"/>
          <w:sz w:val="28"/>
          <w:szCs w:val="28"/>
          <w:highlight w:val="none"/>
        </w:rPr>
      </w:pPr>
      <w:r>
        <w:rPr>
          <w:rFonts w:hint="eastAsia" w:ascii="仿宋" w:hAnsi="仿宋" w:eastAsia="仿宋" w:cs="Times New Roman"/>
          <w:color w:val="auto"/>
          <w:sz w:val="24"/>
          <w:szCs w:val="24"/>
          <w:highlight w:val="none"/>
        </w:rPr>
        <w:t>　　第四十</w:t>
      </w:r>
      <w:r>
        <w:rPr>
          <w:rFonts w:hint="eastAsia" w:ascii="仿宋" w:hAnsi="仿宋" w:eastAsia="仿宋" w:cs="Times New Roman"/>
          <w:color w:val="auto"/>
          <w:sz w:val="24"/>
          <w:szCs w:val="24"/>
          <w:highlight w:val="none"/>
          <w:lang w:val="en-US" w:eastAsia="zh-CN"/>
        </w:rPr>
        <w:t>一</w:t>
      </w:r>
      <w:r>
        <w:rPr>
          <w:rFonts w:hint="eastAsia" w:ascii="仿宋" w:hAnsi="仿宋" w:eastAsia="仿宋" w:cs="Times New Roman"/>
          <w:color w:val="auto"/>
          <w:sz w:val="24"/>
          <w:szCs w:val="24"/>
          <w:highlight w:val="none"/>
        </w:rPr>
        <w:t>条　建设工程造价咨询合同在履行过程中发生争议，委托人与咨询人应及时协商解决；如未能达成一致，可提交有关主管部门调解；协商或调解不成的，</w:t>
      </w:r>
      <w:r>
        <w:rPr>
          <w:rFonts w:hint="eastAsia" w:ascii="仿宋" w:hAnsi="仿宋" w:eastAsia="仿宋" w:cs="Times New Roman"/>
          <w:color w:val="auto"/>
          <w:sz w:val="24"/>
          <w:szCs w:val="24"/>
          <w:highlight w:val="none"/>
          <w:lang w:val="en-US" w:eastAsia="zh-CN"/>
        </w:rPr>
        <w:t>任一方均有权</w:t>
      </w:r>
      <w:r>
        <w:rPr>
          <w:rFonts w:hint="eastAsia" w:ascii="仿宋" w:hAnsi="仿宋" w:eastAsia="仿宋" w:cs="Times New Roman"/>
          <w:color w:val="auto"/>
          <w:sz w:val="24"/>
          <w:szCs w:val="24"/>
          <w:highlight w:val="none"/>
        </w:rPr>
        <w:t>向人民法院</w:t>
      </w:r>
      <w:r>
        <w:rPr>
          <w:rFonts w:hint="eastAsia" w:ascii="仿宋" w:hAnsi="仿宋" w:eastAsia="仿宋" w:cs="Times New Roman"/>
          <w:color w:val="auto"/>
          <w:sz w:val="24"/>
          <w:szCs w:val="24"/>
          <w:highlight w:val="none"/>
          <w:lang w:val="en-US" w:eastAsia="zh-CN"/>
        </w:rPr>
        <w:t>提起诉讼解决</w:t>
      </w:r>
      <w:r>
        <w:rPr>
          <w:rFonts w:hint="eastAsia" w:ascii="仿宋" w:hAnsi="仿宋" w:eastAsia="仿宋" w:cs="Times New Roman"/>
          <w:color w:val="auto"/>
          <w:sz w:val="24"/>
          <w:szCs w:val="24"/>
          <w:highlight w:val="none"/>
        </w:rPr>
        <w:t>。</w:t>
      </w:r>
    </w:p>
    <w:p/>
    <w:sectPr>
      <w:pgSz w:w="12240" w:h="15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方正小标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方正小标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84D46"/>
    <w:multiLevelType w:val="singleLevel"/>
    <w:tmpl w:val="5D284D4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058E0"/>
    <w:rsid w:val="03FD17B3"/>
    <w:rsid w:val="066D46A9"/>
    <w:rsid w:val="0A770A19"/>
    <w:rsid w:val="16394ABB"/>
    <w:rsid w:val="18DD63B8"/>
    <w:rsid w:val="27505C98"/>
    <w:rsid w:val="2EB7366E"/>
    <w:rsid w:val="308B543B"/>
    <w:rsid w:val="3145395F"/>
    <w:rsid w:val="338A42CF"/>
    <w:rsid w:val="38046764"/>
    <w:rsid w:val="53F673E7"/>
    <w:rsid w:val="574516D6"/>
    <w:rsid w:val="575F29BD"/>
    <w:rsid w:val="62D058E0"/>
    <w:rsid w:val="6AE4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color w:val="000000"/>
      <w:kern w:val="1"/>
      <w:sz w:val="21"/>
      <w:szCs w:val="22"/>
      <w:lang w:val="en-US" w:eastAsia="zh-CN" w:bidi="ar-SA"/>
    </w:rPr>
  </w:style>
  <w:style w:type="paragraph" w:styleId="2">
    <w:name w:val="heading 1"/>
    <w:next w:val="1"/>
    <w:qFormat/>
    <w:uiPriority w:val="0"/>
    <w:pPr>
      <w:keepNext/>
      <w:widowControl w:val="0"/>
      <w:snapToGrid w:val="0"/>
      <w:spacing w:line="360" w:lineRule="atLeast"/>
      <w:jc w:val="both"/>
      <w:outlineLvl w:val="0"/>
    </w:pPr>
    <w:rPr>
      <w:rFonts w:ascii="宋体" w:hAnsi="Calibri" w:eastAsia="宋体" w:cs="Times New Roman"/>
      <w:kern w:val="2"/>
      <w:sz w:val="28"/>
      <w:lang w:val="en-US" w:eastAsia="zh-CN" w:bidi="ar-SA"/>
    </w:rPr>
  </w:style>
  <w:style w:type="paragraph" w:styleId="3">
    <w:name w:val="heading 2"/>
    <w:next w:val="1"/>
    <w:qFormat/>
    <w:uiPriority w:val="0"/>
    <w:pPr>
      <w:keepNext/>
      <w:keepLines/>
      <w:widowControl w:val="0"/>
      <w:spacing w:before="260" w:beforeAutospacing="0" w:after="260" w:afterAutospacing="0" w:line="413" w:lineRule="auto"/>
      <w:jc w:val="both"/>
      <w:outlineLvl w:val="1"/>
    </w:pPr>
    <w:rPr>
      <w:rFonts w:ascii="Arial" w:hAnsi="Arial" w:eastAsia="黑体" w:cs="Times New Roman"/>
      <w:b/>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jc w:val="left"/>
    </w:pPr>
    <w:rPr>
      <w:sz w:val="18"/>
    </w:rPr>
  </w:style>
  <w:style w:type="paragraph" w:styleId="5">
    <w:name w:val="header"/>
    <w:basedOn w:val="1"/>
    <w:qFormat/>
    <w:uiPriority w:val="0"/>
    <w:pPr>
      <w:tabs>
        <w:tab w:val="center" w:pos="4153"/>
        <w:tab w:val="right" w:pos="8306"/>
      </w:tabs>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2021-01-05T08:19:00Z</dcterms:created>
  <dc:creator>minty</dc:creator>
  <cp:lastModifiedBy>LJW</cp:lastModifiedBy>
  <dcterms:modified xsi:type="dcterms:W3CDTF">2021-06-23T03:02:02Z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327044636_btnclosed</vt:lpwstr>
  </property>
  <property fmtid="{D5CDD505-2E9C-101B-9397-08002B2CF9AE}" pid="4" name="ICV">
    <vt:lpwstr>AAD386D038D34E7B989C41EBA055762A</vt:lpwstr>
  </property>
</Properties>
</file>