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hint="default" w:ascii="Times New Roman" w:hAnsi="Times New Roman" w:eastAsia="方正小标宋_GBK"/>
          <w:kern w:val="0"/>
          <w:sz w:val="36"/>
          <w:szCs w:val="36"/>
        </w:rPr>
      </w:pPr>
      <w:r>
        <w:rPr>
          <w:rFonts w:hint="default" w:ascii="Times New Roman" w:hAnsi="Times New Roman" w:eastAsia="方正小标宋_GBK"/>
          <w:kern w:val="0"/>
          <w:sz w:val="36"/>
          <w:szCs w:val="36"/>
        </w:rPr>
        <w:t>2023-2024-2学期劳动教育实践物品采购清单及预算（货物类）</w:t>
      </w:r>
    </w:p>
    <w:p>
      <w:pPr>
        <w:pStyle w:val="5"/>
        <w:shd w:val="clear" w:color="auto" w:fill="FFFFFF"/>
        <w:rPr>
          <w:rFonts w:hint="default" w:ascii="Times New Roman" w:hAnsi="Times New Roman" w:eastAsia="仿宋_GB2312"/>
          <w:kern w:val="0"/>
          <w:sz w:val="20"/>
          <w:szCs w:val="20"/>
        </w:rPr>
      </w:pPr>
      <w:r>
        <w:rPr>
          <w:rFonts w:hint="default" w:ascii="Times New Roman" w:hAnsi="Times New Roman" w:eastAsia="仿宋_GB2312"/>
          <w:kern w:val="0"/>
          <w:sz w:val="24"/>
        </w:rPr>
        <w:t xml:space="preserve">计量单位：套、台、个、张              </w:t>
      </w:r>
      <w:r>
        <w:rPr>
          <w:rFonts w:hint="eastAsia" w:ascii="Times New Roman" w:hAnsi="Times New Roman" w:eastAsia="仿宋_GB2312"/>
          <w:kern w:val="0"/>
          <w:sz w:val="24"/>
          <w:lang w:val="en-US" w:eastAsia="zh-CN"/>
        </w:rPr>
        <w:t xml:space="preserve">                                                           </w:t>
      </w:r>
      <w:r>
        <w:rPr>
          <w:rFonts w:hint="default" w:ascii="Times New Roman" w:hAnsi="Times New Roman" w:eastAsia="仿宋_GB2312"/>
          <w:kern w:val="0"/>
          <w:sz w:val="24"/>
        </w:rPr>
        <w:t>计价单位：元</w:t>
      </w:r>
    </w:p>
    <w:tbl>
      <w:tblPr>
        <w:tblStyle w:val="9"/>
        <w:tblW w:w="14762" w:type="dxa"/>
        <w:jc w:val="center"/>
        <w:tblLayout w:type="fixed"/>
        <w:tblCellMar>
          <w:top w:w="0" w:type="dxa"/>
          <w:left w:w="108" w:type="dxa"/>
          <w:bottom w:w="0" w:type="dxa"/>
          <w:right w:w="108" w:type="dxa"/>
        </w:tblCellMar>
      </w:tblPr>
      <w:tblGrid>
        <w:gridCol w:w="790"/>
        <w:gridCol w:w="2304"/>
        <w:gridCol w:w="1582"/>
        <w:gridCol w:w="5496"/>
        <w:gridCol w:w="877"/>
        <w:gridCol w:w="1045"/>
        <w:gridCol w:w="1050"/>
        <w:gridCol w:w="1618"/>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877"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黑体"/>
                <w:sz w:val="24"/>
              </w:rPr>
            </w:pPr>
            <w:r>
              <w:rPr>
                <w:rFonts w:hint="default" w:eastAsia="黑体"/>
                <w:kern w:val="0"/>
                <w:sz w:val="24"/>
              </w:rPr>
              <w:t>数量</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黑体"/>
                <w:kern w:val="0"/>
                <w:sz w:val="24"/>
                <w:lang w:val="en-US" w:eastAsia="zh-CN"/>
              </w:rPr>
            </w:pPr>
            <w:r>
              <w:rPr>
                <w:rFonts w:hint="eastAsia" w:eastAsia="黑体"/>
                <w:kern w:val="0"/>
                <w:sz w:val="24"/>
                <w:lang w:val="en-US" w:eastAsia="zh-CN"/>
              </w:rPr>
              <w:t>单位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单价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p>
        </w:tc>
      </w:tr>
      <w:tr>
        <w:tblPrEx>
          <w:tblCellMar>
            <w:top w:w="0" w:type="dxa"/>
            <w:left w:w="108" w:type="dxa"/>
            <w:bottom w:w="0" w:type="dxa"/>
            <w:right w:w="108" w:type="dxa"/>
          </w:tblCellMar>
        </w:tblPrEx>
        <w:trPr>
          <w:trHeight w:val="261"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魔术扫把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r>
              <w:rPr>
                <w:rFonts w:hint="default" w:eastAsia="黑体"/>
                <w:kern w:val="0"/>
                <w:sz w:val="24"/>
              </w:rPr>
              <w:t>　</w:t>
            </w:r>
          </w:p>
        </w:tc>
        <w:tc>
          <w:tcPr>
            <w:tcW w:w="5496" w:type="dxa"/>
            <w:tcBorders>
              <w:top w:val="single" w:color="auto" w:sz="4" w:space="0"/>
              <w:left w:val="nil"/>
              <w:bottom w:val="single" w:color="000000" w:sz="8" w:space="0"/>
              <w:right w:val="single" w:color="000000" w:sz="8" w:space="0"/>
            </w:tcBorders>
            <w:noWrap w:val="0"/>
            <w:vAlign w:val="center"/>
          </w:tcPr>
          <w:p>
            <w:pPr>
              <w:widowControl/>
              <w:jc w:val="center"/>
              <w:rPr>
                <w:rFonts w:hint="eastAsia" w:eastAsia="黑体"/>
                <w:kern w:val="0"/>
                <w:sz w:val="24"/>
                <w:lang w:eastAsia="zh-CN"/>
              </w:rPr>
            </w:pPr>
            <w:r>
              <w:rPr>
                <w:rFonts w:hint="eastAsia" w:eastAsia="黑体"/>
                <w:kern w:val="0"/>
                <w:sz w:val="24"/>
                <w:lang w:val="en-US" w:eastAsia="zh-CN"/>
              </w:rPr>
              <w:t>360可旋转刮头，升级加长款。</w:t>
            </w:r>
          </w:p>
        </w:tc>
        <w:tc>
          <w:tcPr>
            <w:tcW w:w="877"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250</w:t>
            </w:r>
          </w:p>
        </w:tc>
        <w:tc>
          <w:tcPr>
            <w:tcW w:w="1045"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把</w:t>
            </w:r>
          </w:p>
        </w:tc>
        <w:tc>
          <w:tcPr>
            <w:tcW w:w="1050"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296"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肥皂</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透明皂200g，去污能力强。</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块</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rPr>
            </w:pPr>
            <w:r>
              <w:rPr>
                <w:rFonts w:hint="eastAsia" w:eastAsia="黑体"/>
                <w:kern w:val="0"/>
                <w:sz w:val="24"/>
              </w:rPr>
              <w:t>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抹布</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tabs>
                <w:tab w:val="left" w:pos="1526"/>
                <w:tab w:val="center" w:pos="2700"/>
              </w:tabs>
              <w:jc w:val="left"/>
              <w:rPr>
                <w:rFonts w:hint="default" w:eastAsia="黑体"/>
                <w:kern w:val="0"/>
                <w:sz w:val="24"/>
                <w:lang w:val="en-US" w:eastAsia="zh-CN"/>
              </w:rPr>
            </w:pPr>
            <w:r>
              <w:rPr>
                <w:rFonts w:hint="eastAsia" w:eastAsia="黑体"/>
                <w:kern w:val="0"/>
                <w:sz w:val="24"/>
                <w:lang w:val="en-US" w:eastAsia="zh-CN"/>
              </w:rPr>
              <w:tab/>
            </w:r>
            <w:r>
              <w:rPr>
                <w:rFonts w:hint="eastAsia" w:eastAsia="黑体"/>
                <w:kern w:val="0"/>
                <w:sz w:val="24"/>
                <w:lang w:val="en-US" w:eastAsia="zh-CN"/>
              </w:rPr>
              <w:tab/>
            </w:r>
            <w:r>
              <w:rPr>
                <w:rFonts w:hint="eastAsia" w:eastAsia="黑体"/>
                <w:kern w:val="0"/>
                <w:sz w:val="24"/>
                <w:lang w:val="en-US" w:eastAsia="zh-CN"/>
              </w:rPr>
              <w:t>加厚锁边款18*28cm  1/件/6条装。</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条</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洗手液</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洁净能力强，500g</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160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瓶</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295"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5</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抽纸</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lang w:val="en-US" w:eastAsia="zh-CN"/>
              </w:rPr>
              <w:t>主要成分是原生木浆；香型是自然五香；</w:t>
            </w:r>
            <w:r>
              <w:rPr>
                <w:rFonts w:hint="default" w:eastAsia="黑体"/>
                <w:kern w:val="0"/>
                <w:sz w:val="24"/>
              </w:rPr>
              <w:t>3层24包/箱</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箱</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285"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6</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垃圾袋（中号）</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eastAsia" w:eastAsia="黑体"/>
                <w:kern w:val="0"/>
                <w:sz w:val="24"/>
                <w:lang w:eastAsia="zh-CN"/>
              </w:rPr>
            </w:pPr>
            <w:r>
              <w:rPr>
                <w:rFonts w:hint="eastAsia" w:eastAsia="黑体"/>
                <w:kern w:val="0"/>
                <w:sz w:val="24"/>
                <w:lang w:val="en-US" w:eastAsia="zh-CN"/>
              </w:rPr>
              <w:t>黑色；</w:t>
            </w:r>
            <w:r>
              <w:rPr>
                <w:rFonts w:hint="default" w:eastAsia="黑体"/>
                <w:kern w:val="0"/>
                <w:sz w:val="24"/>
              </w:rPr>
              <w:t>450*500*0.007mm</w:t>
            </w:r>
            <w:r>
              <w:rPr>
                <w:rFonts w:hint="eastAsia" w:eastAsia="黑体"/>
                <w:kern w:val="0"/>
                <w:sz w:val="24"/>
                <w:lang w:eastAsia="zh-CN"/>
              </w:rPr>
              <w:t>（</w:t>
            </w:r>
            <w:r>
              <w:rPr>
                <w:rFonts w:hint="default" w:eastAsia="黑体"/>
                <w:kern w:val="0"/>
                <w:sz w:val="24"/>
              </w:rPr>
              <w:t>平底</w:t>
            </w:r>
            <w:r>
              <w:rPr>
                <w:rFonts w:hint="eastAsia" w:eastAsia="黑体"/>
                <w:kern w:val="0"/>
                <w:sz w:val="24"/>
                <w:lang w:eastAsia="zh-CN"/>
              </w:rPr>
              <w:t>）。</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tabs>
                <w:tab w:val="left" w:pos="462"/>
              </w:tabs>
              <w:jc w:val="center"/>
              <w:rPr>
                <w:rFonts w:hint="default" w:eastAsia="黑体"/>
                <w:kern w:val="0"/>
                <w:sz w:val="24"/>
                <w:lang w:val="en-US" w:eastAsia="zh-CN"/>
              </w:rPr>
            </w:pPr>
            <w:r>
              <w:rPr>
                <w:rFonts w:hint="eastAsia" w:eastAsia="黑体"/>
                <w:kern w:val="0"/>
                <w:sz w:val="24"/>
                <w:lang w:val="en-US" w:eastAsia="zh-CN"/>
              </w:rPr>
              <w:t>500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7</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垃圾袋（大号）</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大号加厚手提式垃圾袋</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500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8</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杀菌湿巾</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ascii="Times New Roman" w:hAnsi="Times New Roman" w:eastAsia="黑体" w:cs="Times New Roman"/>
                <w:kern w:val="0"/>
                <w:sz w:val="24"/>
                <w:szCs w:val="24"/>
                <w:lang w:val="en-US" w:eastAsia="zh-CN" w:bidi="ar-SA"/>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default" w:eastAsia="黑体"/>
                <w:kern w:val="0"/>
                <w:sz w:val="24"/>
              </w:rPr>
              <w:t>80抽</w:t>
            </w:r>
            <w:r>
              <w:rPr>
                <w:rFonts w:hint="eastAsia" w:eastAsia="黑体"/>
                <w:kern w:val="0"/>
                <w:sz w:val="24"/>
                <w:lang w:eastAsia="zh-CN"/>
              </w:rPr>
              <w:t>；</w:t>
            </w:r>
            <w:r>
              <w:rPr>
                <w:rFonts w:hint="eastAsia" w:eastAsia="黑体"/>
                <w:kern w:val="0"/>
                <w:sz w:val="24"/>
                <w:lang w:val="en-US" w:eastAsia="zh-CN"/>
              </w:rPr>
              <w:t>擦拭不易破。</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9</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一次性手套</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yellow"/>
                <w:lang w:val="en-US" w:eastAsia="zh-CN"/>
              </w:rPr>
            </w:pPr>
            <w:r>
              <w:rPr>
                <w:rFonts w:hint="eastAsia" w:eastAsia="黑体"/>
                <w:kern w:val="0"/>
                <w:sz w:val="24"/>
                <w:highlight w:val="none"/>
                <w:lang w:val="en-US" w:eastAsia="zh-CN"/>
              </w:rPr>
              <w:t>PVC材质，弹性好、防水、无粉； 100只/盒。</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300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盒</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10</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拖把</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yellow"/>
                <w:lang w:val="en-US" w:eastAsia="zh-CN"/>
              </w:rPr>
            </w:pPr>
            <w:r>
              <w:rPr>
                <w:rFonts w:hint="eastAsia" w:eastAsia="黑体"/>
                <w:kern w:val="0"/>
                <w:sz w:val="24"/>
                <w:lang w:val="en-US" w:eastAsia="zh-CN"/>
              </w:rPr>
              <w:t>360可旋转，36cm面板，仿伤手加强杆。</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垃圾桶</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yellow"/>
                <w:lang w:val="en-US" w:eastAsia="zh-CN"/>
              </w:rPr>
            </w:pPr>
            <w:r>
              <w:rPr>
                <w:rFonts w:hint="eastAsia" w:eastAsia="黑体"/>
                <w:kern w:val="0"/>
                <w:sz w:val="24"/>
                <w:highlight w:val="none"/>
                <w:lang w:val="en-US" w:eastAsia="zh-CN"/>
              </w:rPr>
              <w:t>颜色可选，环保材料，24cm口径。</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12</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洗衣液</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yellow"/>
                <w:lang w:val="en-US" w:eastAsia="zh-CN"/>
              </w:rPr>
            </w:pPr>
            <w:r>
              <w:rPr>
                <w:rFonts w:hint="eastAsia" w:eastAsia="黑体"/>
                <w:kern w:val="0"/>
                <w:sz w:val="24"/>
                <w:highlight w:val="none"/>
                <w:lang w:val="en-US" w:eastAsia="zh-CN"/>
              </w:rPr>
              <w:t>2.5kg；具有除菌祛味功能。</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60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瓶</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13</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毛巾</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none"/>
                <w:lang w:val="en-US" w:eastAsia="zh-CN"/>
              </w:rPr>
            </w:pPr>
            <w:r>
              <w:rPr>
                <w:rFonts w:hint="eastAsia" w:eastAsia="黑体"/>
                <w:kern w:val="0"/>
                <w:sz w:val="24"/>
                <w:highlight w:val="none"/>
                <w:lang w:val="en-US" w:eastAsia="zh-CN"/>
              </w:rPr>
              <w:t>颜色可选；不易掉毛起球；三条装且每条70*30cm左右。</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条</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14</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盆（小号）</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none"/>
                <w:lang w:val="en-US" w:eastAsia="zh-CN"/>
              </w:rPr>
            </w:pPr>
            <w:r>
              <w:rPr>
                <w:rFonts w:hint="eastAsia" w:eastAsia="黑体"/>
                <w:kern w:val="0"/>
                <w:sz w:val="24"/>
                <w:highlight w:val="none"/>
                <w:lang w:val="en-US" w:eastAsia="zh-CN"/>
              </w:rPr>
              <w:t>塑料盆，颜色可选，不小于26cm。</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盆（中号）</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none"/>
                <w:lang w:val="en-US" w:eastAsia="zh-CN"/>
              </w:rPr>
            </w:pPr>
            <w:r>
              <w:rPr>
                <w:rFonts w:hint="eastAsia" w:eastAsia="黑体"/>
                <w:kern w:val="0"/>
                <w:sz w:val="24"/>
                <w:highlight w:val="none"/>
                <w:lang w:val="en-US" w:eastAsia="zh-CN"/>
              </w:rPr>
              <w:t>颜色可选，塑料盆，不小于36cm，耐用型。</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16</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洗洁精</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yellow"/>
                <w:lang w:val="en-US" w:eastAsia="zh-CN"/>
              </w:rPr>
            </w:pPr>
            <w:r>
              <w:rPr>
                <w:rFonts w:hint="eastAsia" w:eastAsia="黑体"/>
                <w:kern w:val="0"/>
                <w:sz w:val="24"/>
                <w:highlight w:val="none"/>
                <w:lang w:val="en-US" w:eastAsia="zh-CN"/>
              </w:rPr>
              <w:t>PH值为中性值，不伤手；5kg装 。</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50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瓶</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17</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提水桶</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jc w:val="center"/>
              <w:rPr>
                <w:rFonts w:hint="default" w:eastAsia="黑体"/>
                <w:kern w:val="0"/>
                <w:sz w:val="24"/>
                <w:highlight w:val="yellow"/>
                <w:lang w:val="en-US" w:eastAsia="zh-CN"/>
              </w:rPr>
            </w:pPr>
            <w:r>
              <w:rPr>
                <w:rFonts w:hint="eastAsia" w:eastAsia="黑体"/>
                <w:kern w:val="0"/>
                <w:sz w:val="24"/>
                <w:highlight w:val="none"/>
                <w:lang w:val="en-US" w:eastAsia="zh-CN"/>
              </w:rPr>
              <w:t>颜色可选，16L ，耐用型。</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150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eastAsia" w:eastAsia="黑体"/>
                <w:kern w:val="0"/>
                <w:sz w:val="24"/>
                <w:lang w:val="en-US" w:eastAsia="zh-CN"/>
              </w:rPr>
            </w:pPr>
            <w:r>
              <w:rPr>
                <w:rFonts w:hint="eastAsia" w:eastAsia="黑体"/>
                <w:kern w:val="0"/>
                <w:sz w:val="24"/>
                <w:lang w:val="en-US" w:eastAsia="zh-CN"/>
              </w:rPr>
              <w:t>个</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18</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园艺防护手套</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w:t>
            </w:r>
          </w:p>
        </w:tc>
        <w:tc>
          <w:tcPr>
            <w:tcW w:w="5496" w:type="dxa"/>
            <w:tcBorders>
              <w:top w:val="single" w:color="auto" w:sz="4" w:space="0"/>
              <w:left w:val="nil"/>
              <w:bottom w:val="single" w:color="000000" w:sz="8" w:space="0"/>
              <w:right w:val="single" w:color="auto" w:sz="4" w:space="0"/>
            </w:tcBorders>
            <w:noWrap w:val="0"/>
            <w:vAlign w:val="center"/>
          </w:tcPr>
          <w:p>
            <w:pPr>
              <w:widowControl/>
              <w:tabs>
                <w:tab w:val="left" w:pos="1008"/>
              </w:tabs>
              <w:jc w:val="center"/>
              <w:rPr>
                <w:rFonts w:hint="default" w:eastAsia="黑体"/>
                <w:kern w:val="0"/>
                <w:sz w:val="24"/>
                <w:highlight w:val="yellow"/>
                <w:lang w:val="en-US" w:eastAsia="zh-CN"/>
              </w:rPr>
            </w:pPr>
            <w:r>
              <w:rPr>
                <w:rFonts w:hint="eastAsia" w:eastAsia="黑体"/>
                <w:kern w:val="0"/>
                <w:sz w:val="24"/>
                <w:highlight w:val="none"/>
                <w:lang w:val="en-US" w:eastAsia="zh-CN"/>
              </w:rPr>
              <w:t>防水，透气性墙，耐磨，常规大小。</w:t>
            </w:r>
          </w:p>
        </w:tc>
        <w:tc>
          <w:tcPr>
            <w:tcW w:w="877" w:type="dxa"/>
            <w:tcBorders>
              <w:top w:val="single" w:color="auto" w:sz="4" w:space="0"/>
              <w:left w:val="single" w:color="auto" w:sz="4" w:space="0"/>
              <w:bottom w:val="single" w:color="000000" w:sz="8" w:space="0"/>
              <w:right w:val="single" w:color="auto" w:sz="4"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200</w:t>
            </w:r>
          </w:p>
        </w:tc>
        <w:tc>
          <w:tcPr>
            <w:tcW w:w="1045" w:type="dxa"/>
            <w:tcBorders>
              <w:top w:val="single" w:color="auto" w:sz="4" w:space="0"/>
              <w:left w:val="single" w:color="auto" w:sz="4" w:space="0"/>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eastAsia" w:eastAsia="黑体"/>
                <w:kern w:val="0"/>
                <w:sz w:val="24"/>
                <w:lang w:val="en-US" w:eastAsia="zh-CN"/>
              </w:rPr>
              <w:t>双</w:t>
            </w:r>
          </w:p>
        </w:tc>
        <w:tc>
          <w:tcPr>
            <w:tcW w:w="1050" w:type="dxa"/>
            <w:tcBorders>
              <w:top w:val="single" w:color="auto" w:sz="4" w:space="0"/>
              <w:left w:val="single" w:color="auto" w:sz="4"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c>
          <w:tcPr>
            <w:tcW w:w="161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kern w:val="0"/>
                <w:sz w:val="24"/>
                <w:lang w:val="en-US" w:eastAsia="zh-CN"/>
              </w:rPr>
            </w:pPr>
          </w:p>
        </w:tc>
      </w:tr>
      <w:tr>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合计</w:t>
            </w:r>
          </w:p>
        </w:tc>
        <w:tc>
          <w:tcPr>
            <w:tcW w:w="9382" w:type="dxa"/>
            <w:gridSpan w:val="3"/>
            <w:tcBorders>
              <w:top w:val="nil"/>
              <w:left w:val="nil"/>
              <w:bottom w:val="single" w:color="000000" w:sz="8" w:space="0"/>
              <w:right w:val="single" w:color="auto" w:sz="4" w:space="0"/>
            </w:tcBorders>
            <w:noWrap w:val="0"/>
            <w:vAlign w:val="center"/>
          </w:tcPr>
          <w:p>
            <w:pPr>
              <w:widowControl/>
              <w:jc w:val="left"/>
              <w:rPr>
                <w:rFonts w:hint="eastAsia" w:eastAsia="黑体"/>
                <w:kern w:val="0"/>
                <w:sz w:val="24"/>
                <w:lang w:eastAsia="zh-CN"/>
              </w:rPr>
            </w:pPr>
            <w:r>
              <w:rPr>
                <w:rFonts w:hint="default" w:eastAsia="黑体"/>
                <w:kern w:val="0"/>
                <w:sz w:val="24"/>
              </w:rPr>
              <w:t>人民币大写：</w:t>
            </w:r>
            <w:r>
              <w:rPr>
                <w:rFonts w:hint="eastAsia" w:eastAsia="黑体"/>
                <w:kern w:val="0"/>
                <w:sz w:val="24"/>
                <w:lang w:eastAsia="zh-CN"/>
              </w:rPr>
              <w:t>（</w:t>
            </w:r>
            <w:r>
              <w:rPr>
                <w:rFonts w:hint="eastAsia" w:eastAsia="黑体"/>
                <w:kern w:val="0"/>
                <w:sz w:val="24"/>
                <w:lang w:val="en-US" w:eastAsia="zh-CN"/>
              </w:rPr>
              <w:t>项目最高限</w:t>
            </w:r>
            <w:r>
              <w:rPr>
                <w:rFonts w:hint="eastAsia" w:ascii="Times New Roman" w:hAnsi="Times New Roman" w:eastAsia="黑体" w:cs="Times New Roman"/>
                <w:kern w:val="0"/>
                <w:sz w:val="24"/>
                <w:lang w:val="en-US" w:eastAsia="zh-CN"/>
              </w:rPr>
              <w:t>价4.498万元</w:t>
            </w:r>
            <w:r>
              <w:rPr>
                <w:rFonts w:hint="eastAsia" w:eastAsia="黑体"/>
                <w:kern w:val="0"/>
                <w:sz w:val="24"/>
                <w:lang w:eastAsia="zh-CN"/>
              </w:rPr>
              <w:t>）</w:t>
            </w:r>
          </w:p>
        </w:tc>
        <w:tc>
          <w:tcPr>
            <w:tcW w:w="877" w:type="dxa"/>
            <w:tcBorders>
              <w:top w:val="nil"/>
              <w:left w:val="single" w:color="auto" w:sz="4" w:space="0"/>
              <w:bottom w:val="single" w:color="000000" w:sz="8" w:space="0"/>
              <w:right w:val="single" w:color="auto" w:sz="4" w:space="0"/>
            </w:tcBorders>
            <w:noWrap w:val="0"/>
            <w:vAlign w:val="center"/>
          </w:tcPr>
          <w:p>
            <w:pPr>
              <w:widowControl/>
              <w:jc w:val="left"/>
              <w:rPr>
                <w:rFonts w:hint="default" w:eastAsia="黑体"/>
                <w:kern w:val="0"/>
                <w:sz w:val="24"/>
              </w:rPr>
            </w:pPr>
            <w:r>
              <w:rPr>
                <w:rFonts w:hint="default" w:eastAsia="黑体"/>
                <w:kern w:val="0"/>
                <w:sz w:val="24"/>
              </w:rPr>
              <w:t>　</w:t>
            </w:r>
          </w:p>
        </w:tc>
        <w:tc>
          <w:tcPr>
            <w:tcW w:w="1045" w:type="dxa"/>
            <w:tcBorders>
              <w:top w:val="nil"/>
              <w:left w:val="single" w:color="auto" w:sz="4" w:space="0"/>
              <w:bottom w:val="single" w:color="000000" w:sz="8" w:space="0"/>
              <w:right w:val="single" w:color="000000" w:sz="8" w:space="0"/>
            </w:tcBorders>
            <w:noWrap w:val="0"/>
            <w:vAlign w:val="center"/>
          </w:tcPr>
          <w:p>
            <w:pPr>
              <w:widowControl/>
              <w:jc w:val="left"/>
              <w:rPr>
                <w:rFonts w:hint="default" w:eastAsia="黑体"/>
                <w:kern w:val="0"/>
                <w:sz w:val="24"/>
              </w:rPr>
            </w:pPr>
          </w:p>
        </w:tc>
        <w:tc>
          <w:tcPr>
            <w:tcW w:w="1050" w:type="dxa"/>
            <w:tcBorders>
              <w:top w:val="nil"/>
              <w:left w:val="single" w:color="auto" w:sz="4" w:space="0"/>
              <w:bottom w:val="single" w:color="000000" w:sz="8" w:space="0"/>
              <w:right w:val="single" w:color="000000" w:sz="8" w:space="0"/>
            </w:tcBorders>
            <w:noWrap w:val="0"/>
            <w:vAlign w:val="center"/>
          </w:tcPr>
          <w:p>
            <w:pPr>
              <w:widowControl/>
              <w:jc w:val="left"/>
              <w:rPr>
                <w:rFonts w:hint="eastAsia" w:eastAsia="黑体"/>
                <w:kern w:val="0"/>
                <w:sz w:val="24"/>
                <w:lang w:val="en-US" w:eastAsia="zh-CN"/>
              </w:rPr>
            </w:pPr>
            <w:bookmarkStart w:id="2" w:name="_GoBack"/>
            <w:bookmarkEnd w:id="2"/>
          </w:p>
        </w:tc>
        <w:tc>
          <w:tcPr>
            <w:tcW w:w="161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等线" w:hAnsi="等线" w:eastAsia="等线" w:cs="等线"/>
                <w:i w:val="0"/>
                <w:iCs w:val="0"/>
                <w:color w:val="000000"/>
                <w:kern w:val="2"/>
                <w:sz w:val="20"/>
                <w:szCs w:val="20"/>
                <w:u w:val="none"/>
                <w:lang w:val="en-US" w:eastAsia="zh-CN" w:bidi="ar-SA"/>
              </w:rPr>
            </w:pPr>
          </w:p>
        </w:tc>
      </w:tr>
    </w:tbl>
    <w:p>
      <w:pPr>
        <w:widowControl/>
        <w:jc w:val="both"/>
        <w:rPr>
          <w:rFonts w:hint="default" w:eastAsia="方正小标宋_GBK"/>
          <w:kern w:val="0"/>
          <w:sz w:val="36"/>
          <w:szCs w:val="36"/>
        </w:rPr>
      </w:pPr>
    </w:p>
    <w:p>
      <w:pPr>
        <w:numPr>
          <w:ilvl w:val="0"/>
          <w:numId w:val="1"/>
        </w:numPr>
        <w:spacing w:line="360" w:lineRule="auto"/>
        <w:ind w:left="0" w:leftChars="0" w:firstLine="0" w:firstLineChars="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质量保证及售后服务：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w:t>
      </w:r>
    </w:p>
    <w:p>
      <w:pPr>
        <w:spacing w:line="400" w:lineRule="exact"/>
        <w:ind w:firstLine="480" w:firstLineChars="200"/>
        <w:rPr>
          <w:rFonts w:hint="eastAsia" w:ascii="方正仿宋_GBK" w:hAnsi="宋体" w:eastAsia="方正仿宋_GBK"/>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w:t>
      </w:r>
      <w:r>
        <w:rPr>
          <w:rFonts w:hint="eastAsia" w:ascii="方正仿宋_GBK" w:hAnsi="宋体" w:eastAsia="方正仿宋_GBK"/>
          <w:color w:val="auto"/>
          <w:sz w:val="24"/>
          <w:szCs w:val="24"/>
        </w:rPr>
        <w:t>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w:t>
      </w:r>
      <w:r>
        <w:rPr>
          <w:rFonts w:hint="eastAsia" w:ascii="方正仿宋_GBK" w:hAnsi="宋体" w:eastAsia="方正仿宋_GBK"/>
          <w:color w:val="auto"/>
          <w:sz w:val="24"/>
          <w:szCs w:val="24"/>
        </w:rPr>
        <w:t>供应商的质量保证期承诺优于国家“三包”规定的，按供应商实际承诺执行。</w:t>
      </w:r>
    </w:p>
    <w:p>
      <w:pPr>
        <w:spacing w:line="400" w:lineRule="exact"/>
        <w:ind w:firstLine="480" w:firstLineChars="200"/>
        <w:rPr>
          <w:rFonts w:hint="eastAsia" w:ascii="方正仿宋_GBK" w:hAnsi="宋体" w:eastAsia="方正仿宋_GBK"/>
          <w:color w:val="auto"/>
          <w:sz w:val="24"/>
          <w:szCs w:val="24"/>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w:t>
      </w:r>
      <w:r>
        <w:rPr>
          <w:rFonts w:hint="eastAsia" w:ascii="方正仿宋_GBK" w:hAnsi="宋体" w:eastAsia="方正仿宋_GBK"/>
          <w:color w:val="auto"/>
          <w:sz w:val="24"/>
          <w:szCs w:val="24"/>
        </w:rPr>
        <w:t>采购货物由制造商（指产品生产制造商，或其负责销售、售后服务机构，以下同）负责标准售后服务的，应当在</w:t>
      </w:r>
      <w:r>
        <w:rPr>
          <w:rFonts w:hint="eastAsia" w:ascii="方正仿宋_GBK" w:hAnsi="宋体" w:eastAsia="方正仿宋_GBK"/>
          <w:color w:val="auto"/>
          <w:sz w:val="24"/>
          <w:szCs w:val="24"/>
          <w:lang w:eastAsia="zh-CN"/>
        </w:rPr>
        <w:t>响应</w:t>
      </w:r>
      <w:r>
        <w:rPr>
          <w:rFonts w:hint="eastAsia" w:ascii="方正仿宋_GBK" w:hAnsi="宋体" w:eastAsia="方正仿宋_GBK"/>
          <w:color w:val="auto"/>
          <w:sz w:val="24"/>
          <w:szCs w:val="24"/>
        </w:rPr>
        <w:t>文件中予以明确说明,并附制造商售后服务承诺。</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pPr>
        <w:spacing w:line="400" w:lineRule="exact"/>
        <w:ind w:firstLine="480" w:firstLineChars="200"/>
        <w:rPr>
          <w:rFonts w:hint="default"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1.质量保证期内服务要求</w:t>
      </w:r>
    </w:p>
    <w:p>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val="en-US" w:eastAsia="zh-CN"/>
        </w:rPr>
        <w:t>乙方</w:t>
      </w:r>
      <w:r>
        <w:rPr>
          <w:rFonts w:hint="eastAsia" w:ascii="方正仿宋_GBK" w:hAnsi="宋体" w:eastAsia="方正仿宋_GBK"/>
          <w:color w:val="auto"/>
          <w:sz w:val="24"/>
          <w:szCs w:val="24"/>
        </w:rPr>
        <w:t>交付的标的物存在质量问题，在质量保证期内虽经维修仍不能正常使用，导致</w:t>
      </w:r>
      <w:r>
        <w:rPr>
          <w:rFonts w:hint="eastAsia" w:ascii="方正仿宋_GBK" w:hAnsi="宋体" w:eastAsia="方正仿宋_GBK"/>
          <w:color w:val="auto"/>
          <w:sz w:val="24"/>
          <w:szCs w:val="24"/>
          <w:lang w:val="en-US" w:eastAsia="zh-CN"/>
        </w:rPr>
        <w:t>甲方</w:t>
      </w:r>
      <w:r>
        <w:rPr>
          <w:rFonts w:hint="eastAsia" w:ascii="方正仿宋_GBK" w:hAnsi="宋体" w:eastAsia="方正仿宋_GBK"/>
          <w:color w:val="auto"/>
          <w:sz w:val="24"/>
          <w:szCs w:val="24"/>
        </w:rPr>
        <w:t>的合同目的不能实现的，</w:t>
      </w:r>
      <w:r>
        <w:rPr>
          <w:rFonts w:hint="eastAsia" w:ascii="方正仿宋_GBK" w:hAnsi="宋体" w:eastAsia="方正仿宋_GBK"/>
          <w:color w:val="auto"/>
          <w:sz w:val="24"/>
          <w:szCs w:val="24"/>
          <w:lang w:val="en-US" w:eastAsia="zh-CN"/>
        </w:rPr>
        <w:t>甲方</w:t>
      </w:r>
      <w:r>
        <w:rPr>
          <w:rFonts w:hint="eastAsia" w:ascii="方正仿宋_GBK" w:hAnsi="宋体" w:eastAsia="方正仿宋_GBK"/>
          <w:color w:val="auto"/>
          <w:sz w:val="24"/>
          <w:szCs w:val="24"/>
        </w:rPr>
        <w:t>可以主张退货</w:t>
      </w:r>
      <w:r>
        <w:rPr>
          <w:rFonts w:hint="eastAsia" w:ascii="方正仿宋_GBK" w:hAnsi="宋体" w:eastAsia="方正仿宋_GBK"/>
          <w:color w:val="auto"/>
          <w:sz w:val="24"/>
          <w:szCs w:val="24"/>
          <w:lang w:eastAsia="zh-CN"/>
        </w:rPr>
        <w:t>。</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2.1质量保证期过后，成交供应商和制造商应同样提供免费电话咨询服务，并应承诺提供产品上门维护服务。</w:t>
      </w:r>
    </w:p>
    <w:p>
      <w:pPr>
        <w:spacing w:line="400" w:lineRule="exact"/>
        <w:ind w:firstLine="480" w:firstLineChars="200"/>
        <w:rPr>
          <w:rFonts w:hint="eastAsia"/>
        </w:rPr>
      </w:pPr>
      <w:r>
        <w:rPr>
          <w:rFonts w:hint="eastAsia" w:ascii="方正仿宋_GBK" w:hAnsi="宋体" w:eastAsia="方正仿宋_GBK"/>
          <w:color w:val="auto"/>
          <w:sz w:val="24"/>
          <w:szCs w:val="24"/>
        </w:rPr>
        <w:t>2.2质量保证期过后，采购人需要继续由原成交供应商和制造商提供售后服务的，成交供应商和制造商应以优惠价格提供售后服务。</w:t>
      </w:r>
    </w:p>
    <w:p>
      <w:pPr>
        <w:numPr>
          <w:ilvl w:val="0"/>
          <w:numId w:val="1"/>
        </w:numPr>
        <w:spacing w:line="360" w:lineRule="auto"/>
        <w:ind w:left="0" w:leftChars="0" w:firstLine="0" w:firstLineChars="0"/>
        <w:jc w:val="left"/>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其他说明或记载（附营业执照并加盖公章）：</w:t>
      </w:r>
    </w:p>
    <w:p>
      <w:pPr>
        <w:pStyle w:val="2"/>
        <w:rPr>
          <w:rFonts w:hint="default"/>
        </w:rPr>
      </w:pPr>
    </w:p>
    <w:p>
      <w:pPr>
        <w:rPr>
          <w:rFonts w:hint="eastAsia" w:ascii="方正仿宋_GBK" w:hAnsi="方正仿宋_GBK" w:eastAsia="方正仿宋_GBK" w:cs="方正仿宋_GBK"/>
          <w:sz w:val="32"/>
          <w:szCs w:val="32"/>
        </w:rPr>
        <w:sectPr>
          <w:footerReference r:id="rId3" w:type="default"/>
          <w:pgSz w:w="16838" w:h="11906" w:orient="landscape"/>
          <w:pgMar w:top="1134" w:right="1157" w:bottom="1134" w:left="1157" w:header="851" w:footer="992" w:gutter="0"/>
          <w:cols w:space="720" w:num="1"/>
          <w:docGrid w:type="lines" w:linePitch="312" w:charSpace="0"/>
        </w:sectPr>
      </w:pPr>
    </w:p>
    <w:p>
      <w:pPr>
        <w:pStyle w:val="5"/>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Times New Roman" w:hAnsi="Times New Roman" w:eastAsia="方正小标宋_GBK" w:cs="Times New Roman"/>
          <w:kern w:val="0"/>
          <w:sz w:val="36"/>
          <w:szCs w:val="36"/>
          <w:lang w:val="en-US" w:eastAsia="zh-CN"/>
        </w:rPr>
        <w:t>项目商务需求方案</w:t>
      </w:r>
    </w:p>
    <w:p>
      <w:pPr>
        <w:jc w:val="center"/>
        <w:rPr>
          <w:rFonts w:hint="eastAsia" w:eastAsia="宋体"/>
          <w:color w:val="FF0000"/>
          <w:highlight w:val="yellow"/>
          <w:lang w:eastAsia="zh-CN"/>
        </w:rPr>
      </w:pPr>
    </w:p>
    <w:p>
      <w:pPr>
        <w:pStyle w:val="2"/>
        <w:spacing w:before="0" w:after="0" w:line="440" w:lineRule="exact"/>
        <w:rPr>
          <w:rFonts w:hint="default"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交货</w:t>
      </w:r>
      <w:r>
        <w:rPr>
          <w:rFonts w:hint="eastAsia" w:ascii="方正仿宋_GBK" w:hAnsi="宋体" w:eastAsia="方正仿宋_GBK"/>
          <w:sz w:val="24"/>
          <w:szCs w:val="24"/>
          <w:lang w:val="en-US" w:eastAsia="zh-CN"/>
        </w:rPr>
        <w:t>/实施</w:t>
      </w:r>
      <w:r>
        <w:rPr>
          <w:rFonts w:hint="eastAsia" w:ascii="方正仿宋_GBK" w:hAnsi="宋体" w:eastAsia="方正仿宋_GBK"/>
          <w:sz w:val="24"/>
          <w:szCs w:val="24"/>
        </w:rPr>
        <w:t>时间、地点及验收方式</w:t>
      </w:r>
    </w:p>
    <w:p>
      <w:pPr>
        <w:pStyle w:val="6"/>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（一）</w:t>
      </w:r>
      <w:r>
        <w:rPr>
          <w:rFonts w:hint="eastAsia" w:ascii="方正仿宋_GBK" w:hAnsi="宋体" w:eastAsia="方正仿宋_GBK"/>
          <w:sz w:val="24"/>
          <w:szCs w:val="24"/>
          <w:lang w:eastAsia="zh-CN"/>
        </w:rPr>
        <w:t>交货</w:t>
      </w:r>
      <w:r>
        <w:rPr>
          <w:rFonts w:hint="eastAsia" w:ascii="方正仿宋_GBK" w:hAnsi="宋体" w:eastAsia="方正仿宋_GBK"/>
          <w:sz w:val="24"/>
          <w:szCs w:val="24"/>
          <w:lang w:val="en-US" w:eastAsia="zh-CN"/>
        </w:rPr>
        <w:t>/实施</w:t>
      </w:r>
      <w:r>
        <w:rPr>
          <w:rFonts w:hint="eastAsia" w:ascii="方正仿宋_GBK" w:hAnsi="宋体" w:eastAsia="方正仿宋_GBK"/>
          <w:sz w:val="24"/>
          <w:szCs w:val="24"/>
        </w:rPr>
        <w:t>时间</w:t>
      </w:r>
    </w:p>
    <w:p>
      <w:pPr>
        <w:pStyle w:val="6"/>
        <w:tabs>
          <w:tab w:val="left" w:pos="4905"/>
        </w:tabs>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签订合同</w:t>
      </w:r>
      <w:r>
        <w:rPr>
          <w:rFonts w:hint="default" w:ascii="Times New Roman" w:hAnsi="Times New Roman" w:eastAsia="方正仿宋_GBK" w:cs="Times New Roman"/>
          <w:color w:val="000000" w:themeColor="text1"/>
          <w:sz w:val="24"/>
          <w:szCs w:val="24"/>
          <w14:textFill>
            <w14:solidFill>
              <w14:schemeClr w14:val="tx1"/>
            </w14:solidFill>
          </w14:textFill>
        </w:rPr>
        <w:t>后</w:t>
      </w:r>
      <w:r>
        <w:rPr>
          <w:rFonts w:hint="default" w:ascii="Times New Roman" w:hAnsi="Times New Roman" w:eastAsia="方正仿宋_GBK" w:cs="Times New Roman"/>
          <w:color w:val="000000" w:themeColor="text1"/>
          <w:sz w:val="24"/>
          <w:szCs w:val="24"/>
          <w:lang w:val="en-US" w:eastAsia="zh-CN"/>
          <w14:textFill>
            <w14:solidFill>
              <w14:schemeClr w14:val="tx1"/>
            </w14:solidFill>
          </w14:textFill>
        </w:rPr>
        <w:t>5</w:t>
      </w:r>
      <w:r>
        <w:rPr>
          <w:rFonts w:hint="eastAsia" w:ascii="方正仿宋_GBK" w:hAnsi="宋体" w:eastAsia="方正仿宋_GBK"/>
          <w:color w:val="000000" w:themeColor="text1"/>
          <w:sz w:val="24"/>
          <w:szCs w:val="24"/>
          <w14:textFill>
            <w14:solidFill>
              <w14:schemeClr w14:val="tx1"/>
            </w14:solidFill>
          </w14:textFill>
        </w:rPr>
        <w:t>个日历日</w:t>
      </w:r>
      <w:r>
        <w:rPr>
          <w:rFonts w:hint="eastAsia" w:ascii="方正仿宋_GBK" w:hAnsi="宋体" w:eastAsia="方正仿宋_GBK"/>
          <w:color w:val="000000" w:themeColor="text1"/>
          <w:sz w:val="24"/>
          <w:szCs w:val="24"/>
          <w:lang w:eastAsia="zh-CN"/>
          <w14:textFill>
            <w14:solidFill>
              <w14:schemeClr w14:val="tx1"/>
            </w14:solidFill>
          </w14:textFill>
        </w:rPr>
        <w:t>内</w:t>
      </w:r>
      <w:r>
        <w:rPr>
          <w:rFonts w:hint="eastAsia" w:ascii="方正仿宋_GBK" w:hAnsi="宋体" w:eastAsia="方正仿宋_GBK"/>
          <w:color w:val="000000" w:themeColor="text1"/>
          <w:sz w:val="24"/>
          <w:szCs w:val="24"/>
          <w14:textFill>
            <w14:solidFill>
              <w14:schemeClr w14:val="tx1"/>
            </w14:solidFill>
          </w14:textFill>
        </w:rPr>
        <w:t>完成</w:t>
      </w:r>
      <w:r>
        <w:rPr>
          <w:rFonts w:hint="eastAsia" w:ascii="方正仿宋_GBK" w:hAnsi="宋体" w:eastAsia="方正仿宋_GBK"/>
          <w:color w:val="000000" w:themeColor="text1"/>
          <w:sz w:val="24"/>
          <w:szCs w:val="24"/>
          <w:lang w:eastAsia="zh-CN"/>
          <w14:textFill>
            <w14:solidFill>
              <w14:schemeClr w14:val="tx1"/>
            </w14:solidFill>
          </w14:textFill>
        </w:rPr>
        <w:t>合同约定的所有内容。</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lang w:val="en-US" w:eastAsia="zh-CN"/>
          <w14:textFill>
            <w14:solidFill>
              <w14:schemeClr w14:val="tx1"/>
            </w14:solidFill>
          </w14:textFill>
        </w:rPr>
        <w:t>/实施</w:t>
      </w:r>
      <w:r>
        <w:rPr>
          <w:rFonts w:hint="eastAsia" w:ascii="方正仿宋_GBK" w:hAnsi="宋体" w:eastAsia="方正仿宋_GBK"/>
          <w:color w:val="000000" w:themeColor="text1"/>
          <w:sz w:val="24"/>
          <w:szCs w:val="24"/>
          <w14:textFill>
            <w14:solidFill>
              <w14:schemeClr w14:val="tx1"/>
            </w14:solidFill>
          </w14:textFill>
        </w:rPr>
        <w:t>地点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重庆城市管理职业学院校内劳动教育实践基地</w:t>
      </w:r>
    </w:p>
    <w:p>
      <w:pPr>
        <w:pStyle w:val="6"/>
        <w:spacing w:line="400" w:lineRule="exact"/>
        <w:ind w:firstLine="360" w:firstLineChars="150"/>
        <w:rPr>
          <w:rFonts w:hint="eastAsia"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1.货物到达现场后，供应商应经采购人或其指定验收单位清点品名、规格、数量；检查外观，作出验收记录，双方签字确认。</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2.供应商应保证货物到达用户所在地完好无损，如有缺漏、损坏，由供应商负责调换、补齐或赔偿。</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3.供应商应提供完备的技术资料、装箱单和合格证等，并派遣专业技术人员进行现场安装调试。验收合格条件如下：</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3.1设备品种、规格、数量、技术参数以及商品品牌、制造商等与采购合同一致，性能指标达到规定的标准。</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3.2货物技术资料、装箱单、合格证等资料齐全。</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3.3在规定时间内完成交货并验收，并经采购人确认。</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4.供应商提供的货物未达到</w:t>
      </w:r>
      <w:r>
        <w:rPr>
          <w:rFonts w:hint="default" w:ascii="Times New Roman" w:hAnsi="Times New Roman" w:eastAsia="方正仿宋_GBK" w:cs="Times New Roman"/>
          <w:color w:val="auto"/>
          <w:sz w:val="24"/>
          <w:szCs w:val="24"/>
          <w:lang w:eastAsia="zh-CN"/>
        </w:rPr>
        <w:t>采购</w:t>
      </w:r>
      <w:r>
        <w:rPr>
          <w:rFonts w:hint="default" w:ascii="Times New Roman" w:hAnsi="Times New Roman" w:eastAsia="方正仿宋_GBK" w:cs="Times New Roman"/>
          <w:color w:val="auto"/>
          <w:sz w:val="24"/>
          <w:szCs w:val="24"/>
        </w:rPr>
        <w:t>规定要求，且对采购人造成损失的，由供应商承担一切责任，并赔偿所造成的损失。</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5.大型或者复杂的政府采购产品项目，采购人可邀请国家认可的质量检测机构参加验收工作。</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6.采购人需要制造商对成交供应商交付的产品（包括质量、技术参数等）进行确认的，制造商应予以配合，并出具书面意见。</w:t>
      </w:r>
    </w:p>
    <w:p>
      <w:pPr>
        <w:spacing w:line="400" w:lineRule="exact"/>
        <w:ind w:firstLine="480"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7.产品包装材料归采购人所有。</w:t>
      </w:r>
    </w:p>
    <w:p>
      <w:pPr>
        <w:pStyle w:val="2"/>
        <w:spacing w:before="0" w:after="0" w:line="440" w:lineRule="exact"/>
        <w:rPr>
          <w:rFonts w:hint="eastAsia" w:ascii="方正仿宋_GBK" w:hAnsi="宋体" w:eastAsia="方正仿宋_GBK" w:cs="Times New Roman"/>
          <w:b/>
          <w:sz w:val="24"/>
          <w:szCs w:val="24"/>
        </w:rPr>
      </w:pPr>
      <w:r>
        <w:rPr>
          <w:rFonts w:hint="eastAsia" w:ascii="方正仿宋_GBK" w:hAnsi="宋体" w:eastAsia="方正仿宋_GBK" w:cs="Times New Roman"/>
          <w:b/>
          <w:sz w:val="24"/>
          <w:szCs w:val="24"/>
        </w:rPr>
        <w:t>二、质量保证及售后服务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w:t>
      </w:r>
    </w:p>
    <w:p>
      <w:pPr>
        <w:spacing w:line="400" w:lineRule="exact"/>
        <w:ind w:firstLine="480" w:firstLineChars="200"/>
        <w:rPr>
          <w:rFonts w:hint="eastAsia" w:ascii="方正仿宋_GBK" w:hAnsi="宋体" w:eastAsia="方正仿宋_GBK"/>
          <w:color w:val="auto"/>
          <w:sz w:val="24"/>
          <w:szCs w:val="24"/>
        </w:rPr>
      </w:pPr>
      <w:r>
        <w:rPr>
          <w:rFonts w:hint="default"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w:t>
      </w:r>
      <w:r>
        <w:rPr>
          <w:rFonts w:hint="eastAsia" w:ascii="方正仿宋_GBK" w:hAnsi="宋体" w:eastAsia="方正仿宋_GBK"/>
          <w:color w:val="auto"/>
          <w:sz w:val="24"/>
          <w:szCs w:val="24"/>
        </w:rPr>
        <w:t>采购货物属于国家规定“三包”范围的，其产品质量保证期不得低于“三包”规定。</w:t>
      </w:r>
    </w:p>
    <w:p>
      <w:pPr>
        <w:spacing w:line="400" w:lineRule="exact"/>
        <w:ind w:firstLine="480" w:firstLineChars="200"/>
        <w:rPr>
          <w:rFonts w:hint="eastAsia" w:ascii="方正仿宋_GBK" w:hAnsi="宋体" w:eastAsia="方正仿宋_GBK"/>
          <w:color w:val="auto"/>
          <w:sz w:val="24"/>
          <w:szCs w:val="24"/>
        </w:rPr>
      </w:pPr>
      <w:r>
        <w:rPr>
          <w:rFonts w:hint="default"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w:t>
      </w:r>
      <w:r>
        <w:rPr>
          <w:rFonts w:hint="eastAsia" w:ascii="方正仿宋_GBK" w:hAnsi="宋体" w:eastAsia="方正仿宋_GBK"/>
          <w:color w:val="auto"/>
          <w:sz w:val="24"/>
          <w:szCs w:val="24"/>
        </w:rPr>
        <w:t>供应商的质量保证期承诺优于国家“三包”规定的，按供应商实际承诺执行。</w:t>
      </w:r>
    </w:p>
    <w:p>
      <w:pPr>
        <w:spacing w:line="400" w:lineRule="exact"/>
        <w:ind w:firstLine="480" w:firstLineChars="200"/>
        <w:rPr>
          <w:rFonts w:hint="eastAsia" w:ascii="方正仿宋_GBK" w:hAnsi="宋体" w:eastAsia="方正仿宋_GBK"/>
          <w:color w:val="auto"/>
          <w:sz w:val="24"/>
          <w:szCs w:val="24"/>
        </w:rPr>
      </w:pPr>
      <w:r>
        <w:rPr>
          <w:rFonts w:hint="default"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w:t>
      </w:r>
      <w:r>
        <w:rPr>
          <w:rFonts w:hint="eastAsia" w:ascii="方正仿宋_GBK" w:hAnsi="宋体" w:eastAsia="方正仿宋_GBK"/>
          <w:color w:val="auto"/>
          <w:sz w:val="24"/>
          <w:szCs w:val="24"/>
        </w:rPr>
        <w:t>采购货物由制造商（指产品生产制造商，或其负责销售、售后服务机构，以下同）负责标准售后服务的，应当在</w:t>
      </w:r>
      <w:r>
        <w:rPr>
          <w:rFonts w:hint="eastAsia" w:ascii="方正仿宋_GBK" w:hAnsi="宋体" w:eastAsia="方正仿宋_GBK"/>
          <w:color w:val="auto"/>
          <w:sz w:val="24"/>
          <w:szCs w:val="24"/>
          <w:lang w:eastAsia="zh-CN"/>
        </w:rPr>
        <w:t>响应</w:t>
      </w:r>
      <w:r>
        <w:rPr>
          <w:rFonts w:hint="eastAsia" w:ascii="方正仿宋_GBK" w:hAnsi="宋体" w:eastAsia="方正仿宋_GBK"/>
          <w:color w:val="auto"/>
          <w:sz w:val="24"/>
          <w:szCs w:val="24"/>
        </w:rPr>
        <w:t>文件中予以明确说明,并附制造商售后服务承诺。</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（二）售后服务内容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供应商和制造商在质量保证期内应当为采购人提供以下技术支持服务：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1.质量保证期内服务要求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1.1电话咨询</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1.2现场响应</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用户遇到使用及技术问题，电话咨询不能解决的，成交供应商或制造商应在24小时内采取相应响应措施；无法在24小时内解决的，应在48小时内派出专业人员进行技术支持。</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1.3技术升级</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在质保期内，如果成交供应商和制造商的产品技术升级，成交供应商应及时通知采购人，如采购人有相应要求，成交供应商和制造商应对采购人进行升级服务。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2.1质量保证期过后，成交供应商和制造商应同样提供免费电话咨询服务，并应承诺提供产品上门维护服务。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2.2质量保证期过后，采购人需要继续由原成交供应商和制造商提供售后服务的，成交供应商和制造商应以优惠价格提供售后服务。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（三）故障响应时间要求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供应商接到使用方产品出现问题的通知后立即作出响应，2小时内到达现场进行处理。</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（四）维修配件</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成交供应商或制造商应提供备品备件，保证用户应急所需。使用的维修零配件应为原厂配件，未经用户同意不得使用非原厂配件。</w:t>
      </w:r>
    </w:p>
    <w:p>
      <w:pPr>
        <w:pStyle w:val="2"/>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三、报价要求</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报价须为人民币报价，包括完成本项目所需的</w:t>
      </w:r>
      <w:r>
        <w:rPr>
          <w:rFonts w:hint="eastAsia" w:ascii="方正仿宋_GBK" w:hAnsi="宋体" w:eastAsia="方正仿宋_GBK"/>
          <w:color w:val="000000" w:themeColor="text1"/>
          <w:sz w:val="24"/>
          <w:szCs w:val="24"/>
          <w:lang w:eastAsia="zh-CN"/>
          <w14:textFill>
            <w14:solidFill>
              <w14:schemeClr w14:val="tx1"/>
            </w14:solidFill>
          </w14:textFill>
        </w:rPr>
        <w:t>货物</w:t>
      </w:r>
      <w:r>
        <w:rPr>
          <w:rFonts w:hint="eastAsia" w:ascii="方正仿宋_GBK" w:hAnsi="宋体" w:eastAsia="方正仿宋_GBK"/>
          <w:color w:val="000000" w:themeColor="text1"/>
          <w:sz w:val="24"/>
          <w:szCs w:val="24"/>
          <w14:textFill>
            <w14:solidFill>
              <w14:schemeClr w14:val="tx1"/>
            </w14:solidFill>
          </w14:textFill>
        </w:rPr>
        <w:t>及各种应纳的税费。因成交供应商自身原因造成漏报、少报皆由其自行承担责任，采购人不再补偿。</w:t>
      </w:r>
    </w:p>
    <w:p>
      <w:pPr>
        <w:pStyle w:val="4"/>
        <w:keepNext/>
        <w:keepLines/>
        <w:adjustRightInd w:val="0"/>
        <w:snapToGrid w:val="0"/>
        <w:spacing w:before="0" w:beforeAutospacing="0" w:after="0" w:afterAutospacing="0" w:line="400" w:lineRule="exact"/>
        <w:jc w:val="both"/>
        <w:rPr>
          <w:rFonts w:hint="eastAsia" w:ascii="方正仿宋_GBK" w:eastAsia="方正仿宋_GBK" w:cs="Times New Roman"/>
          <w:b/>
          <w:kern w:val="2"/>
          <w:sz w:val="24"/>
          <w:szCs w:val="24"/>
        </w:rPr>
      </w:pPr>
      <w:bookmarkStart w:id="0" w:name="_Toc75793512"/>
      <w:bookmarkStart w:id="1" w:name="_Toc267320051"/>
      <w:r>
        <w:rPr>
          <w:rFonts w:hint="eastAsia" w:ascii="方正仿宋_GBK" w:eastAsia="方正仿宋_GBK" w:cs="Times New Roman"/>
          <w:b/>
          <w:kern w:val="2"/>
          <w:sz w:val="24"/>
          <w:szCs w:val="24"/>
        </w:rPr>
        <w:t>四、付款方式</w:t>
      </w:r>
      <w:bookmarkEnd w:id="0"/>
      <w:bookmarkEnd w:id="1"/>
    </w:p>
    <w:p>
      <w:pPr>
        <w:spacing w:line="400" w:lineRule="exact"/>
        <w:ind w:firstLine="720" w:firstLineChars="300"/>
        <w:rPr>
          <w:rFonts w:hint="eastAsia" w:ascii="方正仿宋_GBK" w:hAnsi="宋体" w:eastAsia="方正仿宋_GBK"/>
          <w:color w:val="000000" w:themeColor="text1"/>
          <w:sz w:val="24"/>
          <w:szCs w:val="24"/>
          <w:highlight w:val="none"/>
          <w:lang w:val="en-US" w:eastAsia="zh-CN"/>
          <w14:textFill>
            <w14:solidFill>
              <w14:schemeClr w14:val="tx1"/>
            </w14:solidFill>
          </w14:textFill>
        </w:rPr>
      </w:pPr>
      <w:r>
        <w:rPr>
          <w:rFonts w:hint="eastAsia" w:ascii="方正仿宋_GBK" w:hAnsi="宋体" w:eastAsia="方正仿宋_GBK"/>
          <w:color w:val="000000" w:themeColor="text1"/>
          <w:sz w:val="24"/>
          <w:szCs w:val="24"/>
          <w:highlight w:val="none"/>
          <w:lang w:val="en-US" w:eastAsia="zh-CN"/>
          <w14:textFill>
            <w14:solidFill>
              <w14:schemeClr w14:val="tx1"/>
            </w14:solidFill>
          </w14:textFill>
        </w:rPr>
        <w:t>验收合格后，成交供应商向采购人提供增值税普通（或专用）发票，采购人向成交供应商支付合同全款。</w:t>
      </w:r>
    </w:p>
    <w:p>
      <w:pPr>
        <w:pStyle w:val="2"/>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五、知识产权及保密要求</w:t>
      </w:r>
    </w:p>
    <w:p>
      <w:pPr>
        <w:ind w:firstLine="600" w:firstLineChars="250"/>
        <w:rPr>
          <w:rFonts w:hint="eastAsia" w:ascii="方正仿宋_GBK" w:hAnsi="宋体" w:eastAsia="方正仿宋_GBK"/>
          <w:sz w:val="24"/>
          <w:szCs w:val="24"/>
        </w:rPr>
      </w:pPr>
      <w:r>
        <w:rPr>
          <w:rFonts w:hint="eastAsia" w:ascii="方正仿宋_GBK" w:hAnsi="宋体" w:eastAsia="方正仿宋_GBK"/>
          <w:sz w:val="24"/>
          <w:szCs w:val="24"/>
        </w:rPr>
        <w:t>1.供应商应当保证其有关履行本合同的任何行为不会侵犯任何第三方的知识产权。本项合同全部或任何部分的相关知识产权，包括相关权益，均归采购人所有。采购人将拥有本协议项目下所有成果的完整知识产权。</w:t>
      </w:r>
      <w:r>
        <w:rPr>
          <w:rFonts w:hint="eastAsia" w:ascii="方正仿宋_GBK" w:hAnsi="宋体" w:eastAsia="方正仿宋_GBK" w:cs="宋体"/>
          <w:kern w:val="0"/>
          <w:sz w:val="24"/>
          <w:szCs w:val="24"/>
        </w:rPr>
        <w:t>如果第三方提出侵权指控，</w:t>
      </w:r>
      <w:r>
        <w:rPr>
          <w:rFonts w:hint="eastAsia" w:ascii="方正仿宋_GBK" w:hAnsi="宋体" w:eastAsia="方正仿宋_GBK" w:cs="宋体"/>
          <w:kern w:val="0"/>
          <w:sz w:val="24"/>
          <w:szCs w:val="24"/>
          <w:lang w:eastAsia="zh-CN"/>
        </w:rPr>
        <w:t>供应商</w:t>
      </w:r>
      <w:r>
        <w:rPr>
          <w:rFonts w:hint="eastAsia" w:ascii="方正仿宋_GBK" w:hAnsi="宋体" w:eastAsia="方正仿宋_GBK" w:cs="宋体"/>
          <w:kern w:val="0"/>
          <w:sz w:val="24"/>
          <w:szCs w:val="24"/>
        </w:rPr>
        <w:t>应承担由此而引起的一切法律责任和费用。</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pPr>
        <w:pStyle w:val="2"/>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六、培训</w:t>
      </w:r>
    </w:p>
    <w:p>
      <w:pPr>
        <w:snapToGrid w:val="0"/>
        <w:spacing w:line="400" w:lineRule="exact"/>
        <w:ind w:firstLine="54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成交供应商须提供对设备的操作培训，使相关使用人员能够正常操作相关设备。</w:t>
      </w:r>
    </w:p>
    <w:p>
      <w:pPr>
        <w:pStyle w:val="2"/>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七、其他</w:t>
      </w:r>
    </w:p>
    <w:p>
      <w:pPr>
        <w:snapToGrid w:val="0"/>
        <w:spacing w:line="400" w:lineRule="exact"/>
        <w:ind w:firstLine="540"/>
        <w:rPr>
          <w:rFonts w:hint="eastAsia" w:ascii="方正仿宋_GBK" w:eastAsia="方正仿宋_GBK"/>
          <w:color w:val="000000" w:themeColor="text1"/>
          <w:sz w:val="24"/>
          <w:szCs w:val="24"/>
          <w:lang w:eastAsia="zh-CN"/>
          <w14:textFill>
            <w14:solidFill>
              <w14:schemeClr w14:val="tx1"/>
            </w14:solidFill>
          </w14:textFill>
        </w:rPr>
      </w:pPr>
      <w:r>
        <w:rPr>
          <w:rFonts w:hint="eastAsia" w:ascii="方正仿宋_GBK"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ind w:firstLine="480" w:firstLineChars="200"/>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（二）其他未尽事宜由供需双方在采购合同中详细约定。</w:t>
      </w:r>
    </w:p>
    <w:p>
      <w:pPr>
        <w:pStyle w:val="2"/>
        <w:rPr>
          <w:rFonts w:hint="eastAsia" w:ascii="方正仿宋_GBK" w:hAnsi="Times New Roman" w:eastAsia="方正仿宋_GBK" w:cs="Times New Roman"/>
          <w:color w:val="FF0000"/>
          <w:kern w:val="2"/>
          <w:sz w:val="24"/>
          <w:szCs w:val="24"/>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40F9C2"/>
    <w:multiLevelType w:val="singleLevel"/>
    <w:tmpl w:val="D540F9C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ZTAxZmZhNTc0ODEwMTkyNWIyZmZhMjNmYWYwMGMifQ=="/>
  </w:docVars>
  <w:rsids>
    <w:rsidRoot w:val="00000000"/>
    <w:rsid w:val="00A6177F"/>
    <w:rsid w:val="01086C90"/>
    <w:rsid w:val="018465E2"/>
    <w:rsid w:val="029517C9"/>
    <w:rsid w:val="058D0AF3"/>
    <w:rsid w:val="05FD496D"/>
    <w:rsid w:val="07AE45A1"/>
    <w:rsid w:val="081033DD"/>
    <w:rsid w:val="09434CDD"/>
    <w:rsid w:val="09F958B8"/>
    <w:rsid w:val="0C05128E"/>
    <w:rsid w:val="0C7225D1"/>
    <w:rsid w:val="0E0A030F"/>
    <w:rsid w:val="0E813BB2"/>
    <w:rsid w:val="0F0933CA"/>
    <w:rsid w:val="119F5E84"/>
    <w:rsid w:val="12DD7310"/>
    <w:rsid w:val="12E55C64"/>
    <w:rsid w:val="12E71167"/>
    <w:rsid w:val="130A686C"/>
    <w:rsid w:val="14691370"/>
    <w:rsid w:val="159455FC"/>
    <w:rsid w:val="1A6E35C8"/>
    <w:rsid w:val="1B533B02"/>
    <w:rsid w:val="1C206275"/>
    <w:rsid w:val="1E6D49E8"/>
    <w:rsid w:val="1F5B0159"/>
    <w:rsid w:val="216B2BCB"/>
    <w:rsid w:val="2229591A"/>
    <w:rsid w:val="23B819CC"/>
    <w:rsid w:val="24E04765"/>
    <w:rsid w:val="25DB5CE7"/>
    <w:rsid w:val="2670658E"/>
    <w:rsid w:val="27F24574"/>
    <w:rsid w:val="28655DEB"/>
    <w:rsid w:val="2A4359B6"/>
    <w:rsid w:val="2B981185"/>
    <w:rsid w:val="2C5A48F4"/>
    <w:rsid w:val="2CC80ED2"/>
    <w:rsid w:val="2CE37ABA"/>
    <w:rsid w:val="2D8B210E"/>
    <w:rsid w:val="2E0E500A"/>
    <w:rsid w:val="2E24442D"/>
    <w:rsid w:val="2E330CC2"/>
    <w:rsid w:val="2EBC7D67"/>
    <w:rsid w:val="324C4353"/>
    <w:rsid w:val="32CC4E5E"/>
    <w:rsid w:val="3343041A"/>
    <w:rsid w:val="334D3EDF"/>
    <w:rsid w:val="35C147E0"/>
    <w:rsid w:val="35DA4133"/>
    <w:rsid w:val="3651018A"/>
    <w:rsid w:val="36EC1C61"/>
    <w:rsid w:val="384B38DB"/>
    <w:rsid w:val="38787484"/>
    <w:rsid w:val="39086B28"/>
    <w:rsid w:val="3AF11A4C"/>
    <w:rsid w:val="3CB74ABF"/>
    <w:rsid w:val="3D4848B8"/>
    <w:rsid w:val="3DEF3A91"/>
    <w:rsid w:val="3E8D5AD7"/>
    <w:rsid w:val="3F20043B"/>
    <w:rsid w:val="3F5C54AA"/>
    <w:rsid w:val="3F5E1222"/>
    <w:rsid w:val="402740A5"/>
    <w:rsid w:val="40356427"/>
    <w:rsid w:val="41CD3F26"/>
    <w:rsid w:val="42121551"/>
    <w:rsid w:val="43140575"/>
    <w:rsid w:val="435C6144"/>
    <w:rsid w:val="48DF7570"/>
    <w:rsid w:val="4A7618B3"/>
    <w:rsid w:val="4AD343D3"/>
    <w:rsid w:val="4BA20F81"/>
    <w:rsid w:val="4BE91A8D"/>
    <w:rsid w:val="4C28128E"/>
    <w:rsid w:val="4C8B7A1B"/>
    <w:rsid w:val="4DA001DA"/>
    <w:rsid w:val="4E2E7F81"/>
    <w:rsid w:val="4E77522A"/>
    <w:rsid w:val="4E8B77FA"/>
    <w:rsid w:val="4F945A97"/>
    <w:rsid w:val="50055C55"/>
    <w:rsid w:val="50BE780C"/>
    <w:rsid w:val="515914BC"/>
    <w:rsid w:val="51F83D4D"/>
    <w:rsid w:val="53B65679"/>
    <w:rsid w:val="54851122"/>
    <w:rsid w:val="55CD6AAC"/>
    <w:rsid w:val="5B01367D"/>
    <w:rsid w:val="5B515BE0"/>
    <w:rsid w:val="5D3C4797"/>
    <w:rsid w:val="5D5A5AA3"/>
    <w:rsid w:val="5DD40BD5"/>
    <w:rsid w:val="5E6C0768"/>
    <w:rsid w:val="5EE44E48"/>
    <w:rsid w:val="5FAF6E7F"/>
    <w:rsid w:val="628A38B8"/>
    <w:rsid w:val="65501D46"/>
    <w:rsid w:val="66D40F1C"/>
    <w:rsid w:val="6999742B"/>
    <w:rsid w:val="6E4D150C"/>
    <w:rsid w:val="6EC24A7A"/>
    <w:rsid w:val="6FDD4E4D"/>
    <w:rsid w:val="726245AA"/>
    <w:rsid w:val="72936E59"/>
    <w:rsid w:val="75E654AB"/>
    <w:rsid w:val="77D73344"/>
    <w:rsid w:val="785C3863"/>
    <w:rsid w:val="78771FA4"/>
    <w:rsid w:val="78EE6B97"/>
    <w:rsid w:val="7CC25F85"/>
    <w:rsid w:val="7D7C2FE6"/>
    <w:rsid w:val="7DD5273D"/>
    <w:rsid w:val="7E355B93"/>
    <w:rsid w:val="7EAB7B29"/>
    <w:rsid w:val="7FEE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Plain Text"/>
    <w:basedOn w:val="1"/>
    <w:autoRedefine/>
    <w:qFormat/>
    <w:uiPriority w:val="0"/>
    <w:rPr>
      <w:rFonts w:hint="default" w:ascii="宋体" w:hAnsi="Courier New"/>
      <w:szCs w:val="21"/>
    </w:rPr>
  </w:style>
  <w:style w:type="paragraph" w:styleId="6">
    <w:name w:val="Body Text Indent 2"/>
    <w:basedOn w:val="1"/>
    <w:autoRedefine/>
    <w:qFormat/>
    <w:uiPriority w:val="0"/>
    <w:pPr>
      <w:snapToGrid w:val="0"/>
      <w:spacing w:line="560" w:lineRule="atLeast"/>
      <w:ind w:firstLine="540"/>
    </w:p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2024-04-19T07:41:00Z</dcterms:created>
  <dc:creator>HP</dc:creator>
  <cp:lastModifiedBy>A不悔</cp:lastModifiedBy>
  <dcterms:modified xsi:type="dcterms:W3CDTF">2024-05-07T07:39:54Z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84AAF82C05604BD6808BD29F8F7520B6_12</vt:lpwstr>
  </property>
</Properties>
</file>