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附件三：市场询价采购</w:t>
      </w:r>
    </w:p>
    <w:p>
      <w:pPr>
        <w:spacing w:line="50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color w:val="000000"/>
          <w:kern w:val="0"/>
          <w:sz w:val="40"/>
          <w:szCs w:val="40"/>
        </w:rPr>
        <w:t>________________项目报价函</w:t>
      </w:r>
    </w:p>
    <w:p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我方收到____________________________（项目名称）的采购邀请，知晓并完全响应采购方案要求。经我单位详细研究，决定参加该项目的报价。</w:t>
      </w:r>
    </w:p>
    <w:p>
      <w:pPr>
        <w:pStyle w:val="4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4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2、我方承诺：本次报价的有效期为90天。</w:t>
      </w:r>
    </w:p>
    <w:tbl>
      <w:tblPr>
        <w:tblStyle w:val="7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9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475" w:type="pc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  <w:ind w:firstLine="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采购清单：</w:t>
      </w:r>
    </w:p>
    <w:p>
      <w:pPr>
        <w:widowControl/>
        <w:jc w:val="center"/>
        <w:rPr>
          <w:rFonts w:hint="default" w:eastAsia="方正小标宋_GBK"/>
          <w:kern w:val="0"/>
          <w:sz w:val="36"/>
          <w:szCs w:val="36"/>
        </w:rPr>
      </w:pPr>
      <w:r>
        <w:rPr>
          <w:rFonts w:hint="default" w:eastAsia="方正小标宋_GBK"/>
          <w:kern w:val="0"/>
          <w:sz w:val="36"/>
          <w:szCs w:val="36"/>
        </w:rPr>
        <w:t>（服务类）</w:t>
      </w:r>
    </w:p>
    <w:tbl>
      <w:tblPr>
        <w:tblStyle w:val="7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（一）产品质量保证期</w:t>
      </w:r>
    </w:p>
    <w:p>
      <w:pPr>
        <w:spacing w:line="400" w:lineRule="exact"/>
        <w:ind w:firstLine="480" w:firstLineChars="200"/>
        <w:rPr>
          <w:rFonts w:hint="default" w:ascii="方正仿宋_GBK" w:hAnsi="宋体" w:eastAsia="方正仿宋_GBK"/>
          <w:color w:val="auto"/>
          <w:sz w:val="24"/>
          <w:szCs w:val="24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工程质量满足相关规范及技术文件要求，满足现行国家规范、规程、标准及强制性条文要求，质量限一次性验收合格</w:t>
      </w:r>
      <w:r>
        <w:rPr>
          <w:rFonts w:hint="eastAsia" w:ascii="方正仿宋_GBK" w:hAnsi="宋体" w:eastAsia="方正仿宋_GBK"/>
          <w:color w:val="auto"/>
          <w:sz w:val="24"/>
          <w:szCs w:val="24"/>
        </w:rPr>
        <w:t>。</w:t>
      </w: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保修期为1年，自验收通过次日起算。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</w:rPr>
        <w:t>（二）售后服务内容</w:t>
      </w:r>
    </w:p>
    <w:p>
      <w:pPr>
        <w:spacing w:line="400" w:lineRule="exact"/>
        <w:ind w:firstLine="480" w:firstLineChars="200"/>
        <w:rPr>
          <w:rFonts w:hint="eastAsia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1、项目完成后，相关设计制作图纸、样板材料等存档留底，方便后期备查或项目升级有一句；</w:t>
      </w:r>
    </w:p>
    <w:p>
      <w:pPr>
        <w:spacing w:line="40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2、对待金属焊接、预埋等项目半年进行一次安全巡查避免脱落等风险；</w:t>
      </w:r>
    </w:p>
    <w:p>
      <w:pPr>
        <w:spacing w:line="400" w:lineRule="exact"/>
        <w:ind w:firstLine="480" w:firstLineChars="200"/>
        <w:rPr>
          <w:rFonts w:hint="default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3、在质保期内对户外广告因自然环境不可抗因素引起的画面卷边、断裂等情况，乙方免费更换和整改；</w:t>
      </w:r>
    </w:p>
    <w:p>
      <w:pPr>
        <w:spacing w:line="400" w:lineRule="exact"/>
        <w:ind w:firstLine="480" w:firstLineChars="200"/>
        <w:rPr>
          <w:rFonts w:hint="eastAsia" w:ascii="方正仿宋_GBK" w:hAnsi="宋体" w:eastAsia="方正仿宋_GBK"/>
          <w:color w:val="auto"/>
          <w:sz w:val="24"/>
          <w:szCs w:val="24"/>
        </w:rPr>
      </w:pPr>
      <w:r>
        <w:rPr>
          <w:rFonts w:hint="eastAsia" w:ascii="方正仿宋_GBK" w:hAnsi="宋体" w:eastAsia="方正仿宋_GBK"/>
          <w:color w:val="auto"/>
          <w:sz w:val="24"/>
          <w:szCs w:val="24"/>
          <w:lang w:val="en-US" w:eastAsia="zh-CN"/>
        </w:rPr>
        <w:t>4、乙方安排固定维护咨询电话及维护专人，及时进行质保期内的质保维护，质保期结束后提供免费咨询服务。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Pi91E0AAAAAIBAAAPAAAAAAAAAAEAIAAAACIAAABkcnMvZG93&#10;bnJldi54bWxQSwECFAAUAAAACACHTuJAAu2O5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0F9C2"/>
    <w:multiLevelType w:val="singleLevel"/>
    <w:tmpl w:val="D540F9C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ZTAxZmZhNTc0ODEwMTkyNWIyZmZhMjNmYWYwMGMifQ=="/>
  </w:docVars>
  <w:rsids>
    <w:rsidRoot w:val="0039403B"/>
    <w:rsid w:val="000C19D8"/>
    <w:rsid w:val="00291811"/>
    <w:rsid w:val="0039403B"/>
    <w:rsid w:val="00C56D72"/>
    <w:rsid w:val="00FA62DB"/>
    <w:rsid w:val="13F84916"/>
    <w:rsid w:val="33E20A12"/>
    <w:rsid w:val="65EB16E3"/>
    <w:rsid w:val="6B00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unhideWhenUsed/>
    <w:qFormat/>
    <w:uiPriority w:val="99"/>
    <w:pPr>
      <w:spacing w:after="120"/>
    </w:pPr>
  </w:style>
  <w:style w:type="paragraph" w:styleId="5">
    <w:name w:val="Plain Text"/>
    <w:basedOn w:val="1"/>
    <w:link w:val="10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正文文本 字符"/>
    <w:basedOn w:val="8"/>
    <w:link w:val="4"/>
    <w:autoRedefine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纯文本 字符"/>
    <w:basedOn w:val="8"/>
    <w:link w:val="5"/>
    <w:uiPriority w:val="0"/>
    <w:rPr>
      <w:rFonts w:ascii="宋体" w:hAnsi="Courier New" w:eastAsia="宋体" w:cs="Times New Roman"/>
      <w:szCs w:val="21"/>
    </w:rPr>
  </w:style>
  <w:style w:type="character" w:customStyle="1" w:styleId="11">
    <w:name w:val="页脚 字符"/>
    <w:basedOn w:val="8"/>
    <w:link w:val="6"/>
    <w:autoRedefine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3 字符"/>
    <w:basedOn w:val="8"/>
    <w:link w:val="3"/>
    <w:autoRedefine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469</Words>
  <Characters>519</Characters>
  <Lines>3</Lines>
  <Paragraphs>1</Paragraphs>
  <TotalTime>0</TotalTime>
  <ScaleCrop>false</ScaleCrop>
  <LinksUpToDate>false</LinksUpToDate>
  <CharactersWithSpaces>559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2022-06-17T08:22:00Z</dcterms:created>
  <dc:creator>admin</dc:creator>
  <cp:lastModifiedBy>A不悔</cp:lastModifiedBy>
  <dcterms:modified xsi:type="dcterms:W3CDTF">2024-05-29T08:12:52Z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C11A9DD6AC014808AF6042130ED9EB26_12</vt:lpwstr>
  </property>
</Properties>
</file>