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2018年10月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bCs/>
          <w:sz w:val="28"/>
          <w:szCs w:val="28"/>
        </w:rPr>
        <w:t>日-10月1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10月1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2018年10月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b/>
          <w:bCs/>
          <w:sz w:val="28"/>
          <w:szCs w:val="28"/>
        </w:rPr>
        <w:t>日-10月1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现场人员：许潇云、周雪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ilvl w:val="0"/>
          <w:numId w:val="3"/>
        </w:numPr>
        <w:ind w:left="720" w:firstLine="0"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本周对养老产业人才培养公共实训基地、教学实训楼的</w:t>
      </w:r>
      <w:r>
        <w:rPr>
          <w:rFonts w:hint="eastAsia" w:ascii="宋体" w:hAnsi="宋体"/>
          <w:bCs/>
          <w:sz w:val="28"/>
          <w:szCs w:val="28"/>
          <w:lang w:eastAsia="zh-CN"/>
        </w:rPr>
        <w:t>基坑、基槽</w:t>
      </w:r>
      <w:r>
        <w:rPr>
          <w:rFonts w:hint="eastAsia" w:ascii="宋体" w:hAnsi="宋体"/>
          <w:bCs/>
          <w:sz w:val="28"/>
          <w:szCs w:val="28"/>
        </w:rPr>
        <w:t>进行了收方，总共</w:t>
      </w:r>
      <w:r>
        <w:rPr>
          <w:rFonts w:hint="eastAsia" w:ascii="宋体" w:hAnsi="宋体"/>
          <w:bCs/>
          <w:sz w:val="28"/>
          <w:szCs w:val="28"/>
          <w:lang w:eastAsia="zh-CN"/>
        </w:rPr>
        <w:t>基坑</w:t>
      </w:r>
      <w:r>
        <w:rPr>
          <w:rFonts w:hint="eastAsia" w:ascii="宋体" w:hAnsi="宋体"/>
          <w:bCs/>
          <w:sz w:val="28"/>
          <w:szCs w:val="28"/>
        </w:rPr>
        <w:t>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90</w:t>
      </w:r>
      <w:r>
        <w:rPr>
          <w:rFonts w:hint="eastAsia" w:ascii="宋体" w:hAnsi="宋体"/>
          <w:bCs/>
          <w:sz w:val="28"/>
          <w:szCs w:val="28"/>
        </w:rPr>
        <w:t>个，收了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90</w:t>
      </w:r>
      <w:r>
        <w:rPr>
          <w:rFonts w:hint="eastAsia" w:ascii="宋体" w:hAnsi="宋体"/>
          <w:bCs/>
          <w:sz w:val="28"/>
          <w:szCs w:val="28"/>
        </w:rPr>
        <w:t>个，</w:t>
      </w:r>
      <w:r>
        <w:rPr>
          <w:rFonts w:hint="eastAsia" w:ascii="宋体" w:hAnsi="宋体"/>
          <w:bCs/>
          <w:sz w:val="28"/>
          <w:szCs w:val="28"/>
          <w:lang w:eastAsia="zh-CN"/>
        </w:rPr>
        <w:t>基槽为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3个，收了3个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pStyle w:val="10"/>
        <w:numPr>
          <w:ilvl w:val="0"/>
          <w:numId w:val="3"/>
        </w:numPr>
        <w:ind w:left="720" w:leftChars="0" w:firstLine="0" w:firstLineChars="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本周对B区基础钢筋进行了验收，钢筋、规格均满足设计要求。</w:t>
      </w:r>
    </w:p>
    <w:p>
      <w:pPr>
        <w:pStyle w:val="10"/>
        <w:numPr>
          <w:ilvl w:val="0"/>
          <w:numId w:val="3"/>
        </w:numPr>
        <w:ind w:left="720" w:leftChars="0" w:firstLine="0" w:firstLineChars="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本周对D区基础旋挖桩首桩进行了验收，混凝土强度为C30,对于回填区个别桩因回填区为砂质土，造成塌方，进行单独签证，B区挡墙取消。</w:t>
      </w:r>
    </w:p>
    <w:p>
      <w:pPr>
        <w:pStyle w:val="10"/>
        <w:numPr>
          <w:ilvl w:val="0"/>
          <w:numId w:val="3"/>
        </w:numPr>
        <w:ind w:left="720" w:leftChars="0" w:firstLine="0" w:firstLineChars="0"/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本周进行了旋挖桩收方，共收三个。</w:t>
      </w:r>
    </w:p>
    <w:p>
      <w:pPr>
        <w:pStyle w:val="10"/>
        <w:numPr>
          <w:ilvl w:val="0"/>
          <w:numId w:val="0"/>
        </w:numPr>
        <w:tabs>
          <w:tab w:val="left" w:pos="1168"/>
        </w:tabs>
        <w:jc w:val="left"/>
        <w:rPr>
          <w:rFonts w:hint="eastAsia" w:ascii="宋体" w:hAnsi="宋体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ab/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桩号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ind w:firstLine="398" w:firstLineChars="0"/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桩径m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桩深m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162#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1.4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155#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150#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168"/>
              </w:tabs>
              <w:jc w:val="center"/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vertAlign w:val="baseline"/>
                <w:lang w:val="en-US" w:eastAsia="zh-CN"/>
              </w:rPr>
              <w:t>10.87</w:t>
            </w:r>
          </w:p>
        </w:tc>
      </w:tr>
    </w:tbl>
    <w:p>
      <w:pPr>
        <w:pStyle w:val="10"/>
        <w:numPr>
          <w:ilvl w:val="0"/>
          <w:numId w:val="0"/>
        </w:numPr>
        <w:tabs>
          <w:tab w:val="left" w:pos="1168"/>
        </w:tabs>
        <w:jc w:val="left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1"/>
        </w:numPr>
        <w:ind w:left="720" w:leftChars="0" w:hanging="720" w:firstLine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现场图片</w:t>
      </w:r>
    </w:p>
    <w:p>
      <w:pPr>
        <w:pStyle w:val="10"/>
        <w:numPr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3355" cy="4423410"/>
            <wp:effectExtent l="0" t="0" r="4445" b="15240"/>
            <wp:docPr id="1" name="图片 1" descr="IMG_20181018_11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1018_112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3355" cy="4919345"/>
            <wp:effectExtent l="0" t="0" r="4445" b="14605"/>
            <wp:docPr id="2" name="图片 2" descr="IMG_20181018_11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1018_1128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49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3355" cy="3756660"/>
            <wp:effectExtent l="0" t="0" r="4445" b="15240"/>
            <wp:docPr id="3" name="图片 3" descr="IMG_20181018_1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1018_1451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10"/>
        <w:numPr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53355" cy="7004685"/>
            <wp:effectExtent l="0" t="0" r="4445" b="5715"/>
            <wp:docPr id="4" name="图片 4" descr="IMG_20181018_14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1018_1452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2CCAAB"/>
    <w:multiLevelType w:val="singleLevel"/>
    <w:tmpl w:val="B72CCA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16154F84"/>
    <w:rsid w:val="1B9B5F6A"/>
    <w:rsid w:val="3F44089E"/>
    <w:rsid w:val="451C7ED6"/>
    <w:rsid w:val="56827620"/>
    <w:rsid w:val="77143E95"/>
    <w:rsid w:val="7BF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12</TotalTime>
  <ScaleCrop>false</ScaleCrop>
  <LinksUpToDate>false</LinksUpToDate>
  <CharactersWithSpaces>1465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Administrator</cp:lastModifiedBy>
  <dcterms:modified xsi:type="dcterms:W3CDTF">2018-10-18T07:45:30Z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