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72"/>
          <w:tab w:val="center" w:pos="7039"/>
        </w:tabs>
        <w:spacing w:line="500" w:lineRule="exact"/>
        <w:ind w:firstLine="3602" w:firstLineChars="900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single"/>
          <w:lang w:val="en-US" w:eastAsia="zh-CN" w:bidi="ar-SA"/>
        </w:rPr>
        <w:tab/>
      </w: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single"/>
          <w:lang w:val="en-US" w:eastAsia="zh-CN" w:bidi="ar-SA"/>
        </w:rPr>
        <w:tab/>
      </w: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single"/>
          <w:lang w:val="en-US" w:eastAsia="zh-CN" w:bidi="ar-SA"/>
        </w:rPr>
        <w:t xml:space="preserve"> </w:t>
      </w: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项目报价函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（项目名称）的采购邀请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，知晓并完全响应采购方案要求。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4"/>
        <w:numPr>
          <w:ilvl w:val="0"/>
          <w:numId w:val="0"/>
        </w:numPr>
        <w:ind w:left="1119" w:leftChars="266" w:hanging="560" w:hanging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元。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2、我方承诺：本次报价的有效期为90天。</w:t>
      </w:r>
    </w:p>
    <w:tbl>
      <w:tblPr>
        <w:tblStyle w:val="7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2"/>
        <w:gridCol w:w="1194"/>
        <w:gridCol w:w="1881"/>
        <w:gridCol w:w="1208"/>
        <w:gridCol w:w="20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采购清单：</w:t>
      </w:r>
    </w:p>
    <w:p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pStyle w:val="5"/>
        <w:shd w:val="clear" w:color="auto" w:fill="FFFFFF"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7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爱·青春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  <w:lang w:val="en-US" w:eastAsia="zh-CN"/>
              </w:rPr>
              <w:t>公寓社工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none"/>
              </w:rPr>
              <w:t>服务项目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lang w:val="en-US" w:eastAsia="zh-CN" w:bidi="ar-SA"/>
              </w:rPr>
              <w:t>项目服务的具体开展以“非暴力沟通”为支持理论，综合运用社会工作专业方法，旨在实现“爱·青春”公寓社工站的三大服务功能，即：自我服务功能——休闲娱乐+自主学习；专业服务功能——心理支持+社工活动；志愿服务功能——人才培育+素质提升。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 xml:space="preserve">      元整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2023-2024学年第一学期期末验收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zY3NzRlNzBhNDg1NmJhYWMwY2ZhNzVhNzY4MTUifQ=="/>
  </w:docVars>
  <w:rsids>
    <w:rsidRoot w:val="28927707"/>
    <w:rsid w:val="14821526"/>
    <w:rsid w:val="1A580D9B"/>
    <w:rsid w:val="1AEF2DB8"/>
    <w:rsid w:val="28927707"/>
    <w:rsid w:val="28D14B51"/>
    <w:rsid w:val="450F66B8"/>
    <w:rsid w:val="65867653"/>
    <w:rsid w:val="700F3EBF"/>
    <w:rsid w:val="7298483D"/>
    <w:rsid w:val="7FC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379</Characters>
  <Lines>0</Lines>
  <Paragraphs>0</Paragraphs>
  <TotalTime>1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2023-09-12T06:43:00Z</dcterms:created>
  <dc:creator>颜颜</dc:creator>
  <cp:lastModifiedBy>颜颜</cp:lastModifiedBy>
  <dcterms:modified xsi:type="dcterms:W3CDTF">2024-06-12T09:05:49Z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68C8FE6E07A24DED8B338F3B3DEFEB8A_13</vt:lpwstr>
  </property>
</Properties>
</file>