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中华人民共和国全国人民代表大会和地方各级人民代表大会代表法"/>
      <w:bookmarkEnd w:id="0"/>
      <w:r>
        <w:rPr>
          <w:rFonts w:hint="eastAsia" w:ascii="方正小标宋简体" w:hAnsi="方正小标宋简体" w:eastAsia="方正小标宋简体" w:cs="方正小标宋简体"/>
          <w:color w:val="333333"/>
          <w:sz w:val="44"/>
          <w:szCs w:val="44"/>
          <w:shd w:val="clear" w:color="auto" w:fill="FFFFFF"/>
        </w:rPr>
        <w:t>中华人民共和国全国人民代表大会和</w:t>
      </w:r>
      <w:r>
        <w:rPr>
          <w:rFonts w:hint="eastAsia" w:ascii="方正小标宋简体" w:hAnsi="方正小标宋简体" w:eastAsia="方正小标宋简体" w:cs="方正小标宋简体"/>
          <w:color w:val="333333"/>
          <w:sz w:val="44"/>
          <w:szCs w:val="44"/>
          <w:shd w:val="clear" w:color="auto" w:fill="FFFFFF"/>
        </w:rPr>
        <w:br w:type="textWrapping"/>
      </w:r>
      <w:bookmarkStart w:id="74" w:name="_GoBack"/>
      <w:bookmarkEnd w:id="74"/>
      <w:r>
        <w:rPr>
          <w:rFonts w:hint="eastAsia" w:ascii="方正小标宋简体" w:hAnsi="方正小标宋简体" w:eastAsia="方正小标宋简体" w:cs="方正小标宋简体"/>
          <w:color w:val="333333"/>
          <w:sz w:val="44"/>
          <w:szCs w:val="44"/>
          <w:shd w:val="clear" w:color="auto" w:fill="FFFFFF"/>
        </w:rPr>
        <w:t>地方各级人民代表大会代表法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（1992年4月3日第七届全国人民代表大会第五次会议通过　根据2009年8月27日第十一届全国人民代表大会常务委员会第十次会议《关于修改部分法律的决定》第一次修正　根据2010年10月28日第十一届全国人民代表大会常务委员会第十七次会议《关于修改〈中华人民共和国全国人民代表大会和地方各级人民代表大会代表法〉的决定》第二次修正　根据2015年8月29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三次修正　根据2025年3月11日第十四届全国人民代表大会第三次会议《关于修改〈中华人民共和国全国人民代表大会和地方各级人民代表大会代表法〉的决定》第四次修正）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代表在本级人民代表大会会议期间的工作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代表在本级人民代表大会闭会期间的活动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代表执行职务的保障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对代表的监督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为保证全国人民代表大会和地方各级人民代表大会代表依法行使代表的职权，履行代表的义务，发挥代表作用，根据宪法，制定本法。</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全国人民代表大会和地方各级人民代表大会代表依照法律规定选举产生。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全国人民代表大会代表是最高国家权力机关组成人员，地方各级人民代表大会代表是地方各级国家权力机关组成人员。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全国人民代表大会和地方各级人民代表大会代表每届任期五年，从每届本级人民代表大会举行第一次会议开始，到下届本级人民代表大会举行第一次会议为止。</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全国人民代表大会和地方各级人民代表大会代表应当坚持中国共产党的领导，坚持以马克思列宁主义、毛泽东思想、邓小平理论、“三个代表”重要思想、科学发展观、习近平新时代中国特色社会主义思想为指导，坚定不移走中国特色社会主义政治发展道路，依照宪法和法律赋予本级人民代表大会的各项职权，遵循民主集中制原则，参加行使国家权力。</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全国人民代表大会和地方各级人民代表大会代表应当以坚持好、完善好、运行好人民代表大会制度为己任，做到政治坚定、服务人民、尊崇法治、发扬民主、勤勉尽责，为各级人民代表大会及其常务委员会建设自觉坚持中国共产党领导的政治机关、保证人民当家作主的国家权力机关、全面担负宪法法律赋予的各项职责的工作机关、始终同人民群众保持密切联系的代表机关而积极履职。</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全国人民代表大会和地方各级人民代表大会代表应当坚持以人民为中心，践行全过程人民民主，始终同人民群众保持密切联系，忠实代表人民的利益和意志，自觉接受人民监督。</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全国人民代表大会和地方各级人民代表大会代表应当忠于宪法，弘扬宪法精神，维护宪法权威，维护社会主义法制的统一和尊严，为推进全面依法治国、建设更高水平的社会主义法治国家贡献力量。</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代表享有下列权利：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（一）出席本级人民代表大会会议，参加审议各项议案、报告和其他议题，发表意见；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（二）依法联名提出议案、质询案、罢免案等；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（三）提出对各方面工作的建议、批评和意见；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（四）参加本级人民代表大会的各项选举；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（五）参加本级人民代表大会的各项表决；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（六）参加本级人民代表大会闭会期间统一组织的履职活动；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（七）获得依法履职所需的信息资料和各项保障；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（八）法律规定的其他权利。</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代表应当履行下列义务：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（一）模范地遵守宪法和法律，保守国家秘密，在自己参加的生产、工作和社会活动中，协助宪法和法律的实施；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（二）按时出席本级人民代表大会会议，认真审议各项议案、报告和其他议题，发表意见，参加选举和表决，遵守会议纪律，做好会议期间的各项工作；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（三）带头宣传贯彻本级人民代表大会会议精神；</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（四）积极参加统一组织的视察、专题调研、执法检查等履职活动；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（五）加强履职学习和调查研究，不断提高履职能力；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（六）与原选区选民或者原选举单位和人民群众保持密切联系，听取和反映他们的意见和要求，努力为人民服务；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（七）带头践行社会主义核心价值观，铸牢中华民族共同体意识，自觉遵守社会公德，廉洁自律，公道正派，勤勉尽责；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（八）法律规定的其他义务。</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代表依照本法的规定在本级人民代表大会会议期间的工作和在本级人民代表大会闭会期间的活动，都是执行代表职务。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国家和社会为代表执行代表职务提供保障。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代表不脱离各自的生产和工作。代表出席本级人民代表大会会议，参加闭会期间统一组织的履职活动，应当安排好本人的生产和工作，优先执行代表职务。</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代表受原选区选民或者原选举单位的监督。</w:t>
      </w:r>
    </w:p>
    <w:p>
      <w:pPr>
        <w:ind w:firstLine="632" w:firstLineChars="200"/>
        <w:rPr>
          <w:rFonts w:ascii="Times New Roman" w:hAnsi="Times New Roman" w:cs="仿宋_GB2312"/>
          <w:sz w:val="32"/>
          <w:szCs w:val="32"/>
        </w:rPr>
      </w:pPr>
      <w:bookmarkStart w:id="14" w:name="第十一条"/>
      <w:bookmarkEnd w:id="14"/>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的各级人民代表大会常务委员会和乡、民族乡、镇的人民代表大会主席团应当密切同代表的联系，丰富代表联系人民群众的内容和形式，加强代表工作能力建设，支持和保障代表依法履职，充分发挥代表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各级人民政府、监察委员会、人民法院、人民检察院应当加强同代表的联系，听取代表的意见和建议，加强和改进各方面工作。</w:t>
      </w:r>
    </w:p>
    <w:p>
      <w:pPr>
        <w:ind w:firstLine="632" w:firstLineChars="200"/>
        <w:rPr>
          <w:rFonts w:ascii="Times New Roman" w:hAnsi="Times New Roman" w:cs="仿宋_GB2312"/>
          <w:sz w:val="32"/>
          <w:szCs w:val="32"/>
        </w:rPr>
      </w:pPr>
      <w:bookmarkStart w:id="15" w:name="第十二条"/>
      <w:bookmarkEnd w:id="15"/>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县级以上的各级人民代表大会常务委员会设立代表工作委员会，作为常务委员会的工作机构。</w:t>
      </w:r>
    </w:p>
    <w:p>
      <w:pPr>
        <w:rPr>
          <w:rFonts w:ascii="Times New Roman" w:hAnsi="Times New Roman" w:eastAsia="宋体" w:cs="宋体"/>
          <w:szCs w:val="32"/>
        </w:rPr>
      </w:pPr>
    </w:p>
    <w:p>
      <w:pPr>
        <w:jc w:val="center"/>
        <w:rPr>
          <w:rFonts w:ascii="Times New Roman" w:hAnsi="Times New Roman" w:eastAsia="黑体" w:cs="黑体"/>
          <w:szCs w:val="32"/>
        </w:rPr>
      </w:pPr>
      <w:bookmarkStart w:id="16" w:name="第二章 代表在本级人民代表大会会议期间的工作"/>
      <w:bookmarkEnd w:id="16"/>
      <w:r>
        <w:rPr>
          <w:rFonts w:hint="eastAsia" w:ascii="Times New Roman" w:hAnsi="Times New Roman" w:eastAsia="黑体" w:cs="黑体"/>
          <w:szCs w:val="32"/>
        </w:rPr>
        <w:t>第二章　代表在本级人民代表大会会议期间的工作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代表应当按时出席本级人民代表大会会议。代表因健康等特殊原因不能出席会议的，应当按照规定请假。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代表在出席本级人民代表大会会议前，应当通过多种方式听取人民群众的意见和要求，根据安排认真研读拟提请会议审议的议案和报告，为会议期间执行代表职务做好准备。</w:t>
      </w:r>
    </w:p>
    <w:p>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县级以上的各级人民代表大会代表按照选举单位、行政区域等组成代表团。乡、民族乡、镇的人民代表大会代表根据实际需要，可以组成代表团。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代表根据大会主席团、代表团的组织和安排，参加大会全体会议、代表团全体会议、小组会议，审议列入会议议程的各项议案、报告和其他议题。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代表可以被推选或者受邀请列席主席团会议、专门委员会会议，发表意见。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代表应当围绕会议议题发表意见，遵守议事规则。</w:t>
      </w:r>
    </w:p>
    <w:p>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代表有权依照法律规定的程序向本级人民代表大会提出属于本级人民代表大会职权范围内的议案。议案应当有案由、案据和方案。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代表依法提出的议案，由本级人民代表大会主席团决定是否列入会议议程，或者先交有关的专门委员会审议、提出是否列入会议议程的意见，再决定是否列入会议议程。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列入会议议程的议案，在交付大会表决前，提出议案的代表要求撤回的，经主席团同意，会议对该项议案的审议即行终止。</w:t>
      </w:r>
    </w:p>
    <w:p>
      <w:pPr>
        <w:ind w:firstLine="632" w:firstLineChars="200"/>
        <w:rPr>
          <w:rFonts w:ascii="Times New Roman" w:hAnsi="Times New Roman" w:cs="仿宋_GB2312"/>
          <w:sz w:val="32"/>
          <w:szCs w:val="32"/>
        </w:rPr>
      </w:pPr>
      <w:bookmarkStart w:id="20" w:name="第十六条"/>
      <w:bookmarkEnd w:id="20"/>
      <w:r>
        <w:rPr>
          <w:rFonts w:hint="eastAsia" w:ascii="Times New Roman" w:hAnsi="Times New Roman" w:eastAsia="黑体" w:cs="黑体"/>
          <w:sz w:val="32"/>
          <w:szCs w:val="32"/>
        </w:rPr>
        <w:t>第十六条</w:t>
      </w:r>
      <w:r>
        <w:rPr>
          <w:rFonts w:hint="eastAsia" w:ascii="Times New Roman" w:hAnsi="Times New Roman" w:cs="仿宋_GB2312"/>
          <w:sz w:val="32"/>
          <w:szCs w:val="32"/>
        </w:rPr>
        <w:t>　全国人民代表大会代表，有权依照宪法规定的程序向全国人民代表大会提出修改宪法的议案。</w:t>
      </w:r>
    </w:p>
    <w:p>
      <w:pPr>
        <w:ind w:firstLine="632" w:firstLineChars="200"/>
        <w:rPr>
          <w:rFonts w:ascii="Times New Roman" w:hAnsi="Times New Roman" w:cs="仿宋_GB2312"/>
          <w:sz w:val="32"/>
          <w:szCs w:val="32"/>
        </w:rPr>
      </w:pPr>
      <w:bookmarkStart w:id="21" w:name="第十七条"/>
      <w:bookmarkEnd w:id="21"/>
      <w:r>
        <w:rPr>
          <w:rFonts w:hint="eastAsia" w:ascii="Times New Roman" w:hAnsi="Times New Roman" w:eastAsia="黑体" w:cs="黑体"/>
          <w:sz w:val="32"/>
          <w:szCs w:val="32"/>
        </w:rPr>
        <w:t>第十七条</w:t>
      </w:r>
      <w:r>
        <w:rPr>
          <w:rFonts w:hint="eastAsia" w:ascii="Times New Roman" w:hAnsi="Times New Roman" w:cs="仿宋_GB2312"/>
          <w:sz w:val="32"/>
          <w:szCs w:val="32"/>
        </w:rPr>
        <w:t>　代表参加本级人民代表大会的各项选举。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全国人民代表大会代表有权对主席团提名的全国人民代表大会常务委员会组成人员的人选，中华人民共和国主席、副主席的人选，中央军事委员会主席的人选，国家监察委员会主任的人选，最高人民法院院长和最高人民检察院检察长的人选，全国人民代表大会各专门委员会的人选，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代表有权依照法律规定的程序提出本级人民代表大会常务委员会的组成人员、人民政府领导人员、监察委员会主任、人民法院院长、人民检察院检察长以及上一级人民代表大会代表的人选，并有权对本级人民代表大会主席团和代表依法提出的人选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乡、民族乡、镇的人民代表大会代表有权依照法律规定的程序提出本级人民代表大会主席、副主席和人民政府领导人员的人选，并有权对本级人民代表大会主席团和代表依法提出的上述人员的人选提出意见。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各级人民代表大会代表有权对本级人民代表大会主席团的人选，提出意见。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代表对确定的候选人，可以投赞成票，可以投反对票，也可以投弃权票；表示反对的，可以另选他人。</w:t>
      </w:r>
    </w:p>
    <w:p>
      <w:pPr>
        <w:ind w:firstLine="632" w:firstLineChars="200"/>
        <w:rPr>
          <w:rFonts w:ascii="Times New Roman" w:hAnsi="Times New Roman" w:cs="仿宋_GB2312"/>
          <w:sz w:val="32"/>
          <w:szCs w:val="32"/>
        </w:rPr>
      </w:pPr>
      <w:bookmarkStart w:id="22" w:name="第十八条"/>
      <w:bookmarkEnd w:id="22"/>
      <w:r>
        <w:rPr>
          <w:rFonts w:hint="eastAsia" w:ascii="Times New Roman" w:hAnsi="Times New Roman" w:eastAsia="黑体" w:cs="黑体"/>
          <w:sz w:val="32"/>
          <w:szCs w:val="32"/>
        </w:rPr>
        <w:t>第十八条</w:t>
      </w:r>
      <w:r>
        <w:rPr>
          <w:rFonts w:hint="eastAsia" w:ascii="Times New Roman" w:hAnsi="Times New Roman" w:cs="仿宋_GB2312"/>
          <w:sz w:val="32"/>
          <w:szCs w:val="32"/>
        </w:rPr>
        <w:t>　全国人民代表大会代表参加决定国务院组成人员和中央军事委员会副主席、委员的人选。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县级以上的各级人民代表大会代表参加表决通过本级人民代表大会各专门委员会组成人员的人选。</w:t>
      </w:r>
    </w:p>
    <w:p>
      <w:pPr>
        <w:ind w:firstLine="632" w:firstLineChars="200"/>
        <w:rPr>
          <w:rFonts w:ascii="Times New Roman" w:hAnsi="Times New Roman" w:cs="仿宋_GB2312"/>
          <w:sz w:val="32"/>
          <w:szCs w:val="32"/>
        </w:rPr>
      </w:pPr>
      <w:bookmarkStart w:id="23" w:name="第十九条"/>
      <w:bookmarkEnd w:id="23"/>
      <w:r>
        <w:rPr>
          <w:rFonts w:hint="eastAsia" w:ascii="Times New Roman" w:hAnsi="Times New Roman" w:eastAsia="黑体" w:cs="黑体"/>
          <w:sz w:val="32"/>
          <w:szCs w:val="32"/>
        </w:rPr>
        <w:t>第十九条</w:t>
      </w:r>
      <w:r>
        <w:rPr>
          <w:rFonts w:hint="eastAsia" w:ascii="Times New Roman" w:hAnsi="Times New Roman" w:cs="仿宋_GB2312"/>
          <w:sz w:val="32"/>
          <w:szCs w:val="32"/>
        </w:rPr>
        <w:t>　代表在审议议案和报告时，可以向本级有关国家机关提出询问。有关国家机关应当派负责人或者负责人员回答询问。</w:t>
      </w:r>
    </w:p>
    <w:p>
      <w:pPr>
        <w:ind w:firstLine="632" w:firstLineChars="200"/>
        <w:rPr>
          <w:rFonts w:ascii="Times New Roman" w:hAnsi="Times New Roman" w:cs="仿宋_GB2312"/>
          <w:sz w:val="32"/>
          <w:szCs w:val="32"/>
        </w:rPr>
      </w:pPr>
      <w:bookmarkStart w:id="24" w:name="第二十条"/>
      <w:bookmarkEnd w:id="24"/>
      <w:r>
        <w:rPr>
          <w:rFonts w:hint="eastAsia" w:ascii="Times New Roman" w:hAnsi="Times New Roman" w:eastAsia="黑体" w:cs="黑体"/>
          <w:sz w:val="32"/>
          <w:szCs w:val="32"/>
        </w:rPr>
        <w:t>第二十条</w:t>
      </w:r>
      <w:r>
        <w:rPr>
          <w:rFonts w:hint="eastAsia" w:ascii="Times New Roman" w:hAnsi="Times New Roman" w:cs="仿宋_GB2312"/>
          <w:sz w:val="32"/>
          <w:szCs w:val="32"/>
        </w:rPr>
        <w:t>　全国人民代表大会会议期间，一个代表团或者三十名以上的代表联名，有权书面提出对国务院和国务院各部门、国家监察委员会、最高人民法院、最高人民检察院的质询案。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县级以上的地方各级人民代表大会代表有权依照法律规定的程序提出对本级人民政府及其所属各部门、监察委员会、人民法院、人民检察院的质询案。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乡、民族乡、镇的人民代表大会代表有权依照法律规定的程序提出对本级人民政府的质询案。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质询案应当写明质询对象、质询的问题和内容。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质询案按照主席团的决定由受质询机关答复。提出质询案的代表半数以上对答复不满意的，可以要求受质询机关再作答复。</w:t>
      </w:r>
    </w:p>
    <w:p>
      <w:pPr>
        <w:ind w:firstLine="632" w:firstLineChars="200"/>
        <w:rPr>
          <w:rFonts w:ascii="Times New Roman" w:hAnsi="Times New Roman" w:cs="仿宋_GB2312"/>
          <w:sz w:val="32"/>
          <w:szCs w:val="32"/>
        </w:rPr>
      </w:pPr>
      <w:bookmarkStart w:id="25" w:name="第二十一条"/>
      <w:bookmarkEnd w:id="25"/>
      <w:r>
        <w:rPr>
          <w:rFonts w:hint="eastAsia" w:ascii="Times New Roman" w:hAnsi="Times New Roman" w:eastAsia="黑体" w:cs="黑体"/>
          <w:sz w:val="32"/>
          <w:szCs w:val="32"/>
        </w:rPr>
        <w:t>第二十一条</w:t>
      </w:r>
      <w:r>
        <w:rPr>
          <w:rFonts w:hint="eastAsia" w:ascii="Times New Roman" w:hAnsi="Times New Roman" w:cs="仿宋_GB2312"/>
          <w:sz w:val="32"/>
          <w:szCs w:val="32"/>
        </w:rPr>
        <w:t>　全国人民代表大会代表有权依照法律规定的程序提出对全国人民代表大会常务委员会组成人员，中华人民共和国主席、副主席，国务院组成人员，中央军事委员会组成人员，国家监察委员会主任，最高人民法院院长，最高人民检察院检察长的罢免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县级以上的地方各级人民代表大会代表有权依照法律规定的程序提出对本级人民代表大会常务委员会组成人员，人民政府组成人员，监察委员会主任，人民法院院长，人民检察院检察长的罢免案。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乡、民族乡、镇的人民代表大会代表有权依照法律规定的程序提出对本级人民代表大会主席、副主席和人民政府领导人员的罢免案。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罢免案应当写明罢免的理由。</w:t>
      </w:r>
    </w:p>
    <w:p>
      <w:pPr>
        <w:ind w:firstLine="632" w:firstLineChars="200"/>
        <w:rPr>
          <w:rFonts w:ascii="Times New Roman" w:hAnsi="Times New Roman" w:cs="仿宋_GB2312"/>
          <w:sz w:val="32"/>
          <w:szCs w:val="32"/>
        </w:rPr>
      </w:pPr>
      <w:bookmarkStart w:id="26" w:name="第二十二条"/>
      <w:bookmarkEnd w:id="26"/>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县级以上的各级人民代表大会代表有权依法提议组织关于特定问题的调查委员会。</w:t>
      </w:r>
    </w:p>
    <w:p>
      <w:pPr>
        <w:ind w:firstLine="632" w:firstLineChars="200"/>
        <w:rPr>
          <w:rFonts w:ascii="Times New Roman" w:hAnsi="Times New Roman" w:cs="仿宋_GB2312"/>
          <w:sz w:val="32"/>
          <w:szCs w:val="32"/>
        </w:rPr>
      </w:pPr>
      <w:bookmarkStart w:id="27" w:name="第二十三条"/>
      <w:bookmarkEnd w:id="27"/>
      <w:r>
        <w:rPr>
          <w:rFonts w:hint="eastAsia" w:ascii="Times New Roman" w:hAnsi="Times New Roman" w:eastAsia="黑体" w:cs="黑体"/>
          <w:sz w:val="32"/>
          <w:szCs w:val="32"/>
        </w:rPr>
        <w:t>第二十三条</w:t>
      </w:r>
      <w:r>
        <w:rPr>
          <w:rFonts w:hint="eastAsia" w:ascii="Times New Roman" w:hAnsi="Times New Roman" w:cs="仿宋_GB2312"/>
          <w:sz w:val="32"/>
          <w:szCs w:val="32"/>
        </w:rPr>
        <w:t>　代表参加本级人民代表大会表决，可以表示赞成，可以表示反对，也可以表示弃权。</w:t>
      </w:r>
    </w:p>
    <w:p>
      <w:pPr>
        <w:ind w:firstLine="632" w:firstLineChars="200"/>
        <w:rPr>
          <w:rFonts w:ascii="Times New Roman" w:hAnsi="Times New Roman" w:cs="仿宋_GB2312"/>
          <w:sz w:val="32"/>
          <w:szCs w:val="32"/>
        </w:rPr>
      </w:pPr>
      <w:bookmarkStart w:id="28" w:name="第二十四条"/>
      <w:bookmarkEnd w:id="28"/>
      <w:r>
        <w:rPr>
          <w:rFonts w:hint="eastAsia" w:ascii="Times New Roman" w:hAnsi="Times New Roman" w:eastAsia="黑体" w:cs="黑体"/>
          <w:sz w:val="32"/>
          <w:szCs w:val="32"/>
        </w:rPr>
        <w:t>第二十四条</w:t>
      </w:r>
      <w:r>
        <w:rPr>
          <w:rFonts w:hint="eastAsia" w:ascii="Times New Roman" w:hAnsi="Times New Roman" w:cs="仿宋_GB2312"/>
          <w:sz w:val="32"/>
          <w:szCs w:val="32"/>
        </w:rPr>
        <w:t>　代表有权向本级人民代表大会提出对各方面工作的建议、批评和意见。建议、批评和意见应当明确具体，注重反映实际情况和问题。</w:t>
      </w:r>
    </w:p>
    <w:p>
      <w:pPr>
        <w:rPr>
          <w:rFonts w:ascii="Times New Roman" w:hAnsi="Times New Roman" w:eastAsia="宋体" w:cs="宋体"/>
          <w:szCs w:val="32"/>
        </w:rPr>
      </w:pPr>
    </w:p>
    <w:p>
      <w:pPr>
        <w:jc w:val="center"/>
        <w:rPr>
          <w:rFonts w:ascii="Times New Roman" w:hAnsi="Times New Roman" w:eastAsia="黑体" w:cs="黑体"/>
          <w:szCs w:val="32"/>
        </w:rPr>
      </w:pPr>
      <w:bookmarkStart w:id="29" w:name="第三章 代表在本级人民代表大会闭会期间的活动"/>
      <w:bookmarkEnd w:id="29"/>
      <w:r>
        <w:rPr>
          <w:rFonts w:hint="eastAsia" w:ascii="Times New Roman" w:hAnsi="Times New Roman" w:eastAsia="黑体" w:cs="黑体"/>
          <w:szCs w:val="32"/>
        </w:rPr>
        <w:t>第三章　代表在本级人民代表大会闭会期间的活动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0" w:name="第二十五条"/>
      <w:bookmarkEnd w:id="30"/>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县级以上的各级人民代表大会常务委员会组织本级人民代表大会代表开展闭会期间的活动。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县级以上的地方各级人民代表大会常务委员会受上一级人民代表大会常务委员会的委托，组织本级人民代表大会选举产生的上一级人民代表大会代表开展闭会期间的活动。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乡、民族乡、镇的人民代表大会主席、副主席根据主席团的安排，组织本级人民代表大会代表开展闭会期间的活动。</w:t>
      </w:r>
    </w:p>
    <w:p>
      <w:pPr>
        <w:ind w:firstLine="632" w:firstLineChars="200"/>
        <w:rPr>
          <w:rFonts w:ascii="Times New Roman" w:hAnsi="Times New Roman" w:cs="仿宋_GB2312"/>
          <w:sz w:val="32"/>
          <w:szCs w:val="32"/>
        </w:rPr>
      </w:pPr>
      <w:bookmarkStart w:id="31" w:name="第二十六条"/>
      <w:bookmarkEnd w:id="31"/>
      <w:r>
        <w:rPr>
          <w:rFonts w:hint="eastAsia" w:ascii="Times New Roman" w:hAnsi="Times New Roman" w:eastAsia="黑体" w:cs="黑体"/>
          <w:sz w:val="32"/>
          <w:szCs w:val="32"/>
        </w:rPr>
        <w:t>第二十六条</w:t>
      </w:r>
      <w:r>
        <w:rPr>
          <w:rFonts w:hint="eastAsia" w:ascii="Times New Roman" w:hAnsi="Times New Roman" w:cs="仿宋_GB2312"/>
          <w:sz w:val="32"/>
          <w:szCs w:val="32"/>
        </w:rPr>
        <w:t>　代表在闭会期间的活动以集体活动为主，以代表小组活动为基本形式。代表可以通过多种方式听取、反映原选区选民或者原选举单位的意见和要求。</w:t>
      </w:r>
    </w:p>
    <w:p>
      <w:pPr>
        <w:ind w:firstLine="632" w:firstLineChars="200"/>
        <w:rPr>
          <w:rFonts w:ascii="Times New Roman" w:hAnsi="Times New Roman" w:cs="仿宋_GB2312"/>
          <w:sz w:val="32"/>
          <w:szCs w:val="32"/>
        </w:rPr>
      </w:pPr>
      <w:bookmarkStart w:id="32" w:name="第二十七条"/>
      <w:bookmarkEnd w:id="32"/>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县级以上的各级人民代表大会代表，在本级或者下级人民代表大会常务委员会协助下，可以按照便于组织和开展活动的原则，根据地域、领域等组成代表小组。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县级以上的各级人民代表大会代表，可以参加下级人民代表大会代表的代表小组活动。</w:t>
      </w:r>
    </w:p>
    <w:p>
      <w:pPr>
        <w:ind w:firstLine="632" w:firstLineChars="200"/>
        <w:rPr>
          <w:rFonts w:ascii="Times New Roman" w:hAnsi="Times New Roman" w:cs="仿宋_GB2312"/>
          <w:sz w:val="32"/>
          <w:szCs w:val="32"/>
        </w:rPr>
      </w:pPr>
      <w:bookmarkStart w:id="33" w:name="第二十八条"/>
      <w:bookmarkEnd w:id="33"/>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县级以上的地方各级人民代表大会常务委员会和乡、民族乡、镇的人民代表大会主席团按照就地就近的原则，定期组织和协助本行政区域内的代表开展联系人民群众的活动，听取和反映人民群众的意见和要求。</w:t>
      </w:r>
    </w:p>
    <w:p>
      <w:pPr>
        <w:ind w:firstLine="632" w:firstLineChars="200"/>
        <w:rPr>
          <w:rFonts w:ascii="Times New Roman" w:hAnsi="Times New Roman" w:cs="仿宋_GB2312"/>
          <w:sz w:val="32"/>
          <w:szCs w:val="32"/>
        </w:rPr>
      </w:pPr>
      <w:bookmarkStart w:id="34" w:name="第二十九条"/>
      <w:bookmarkEnd w:id="34"/>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的各级人民代表大会代表根据本级人民代表大会常务委员会的安排，对本级或者下级国家机关和有关单位的工作进行视察。乡、民族乡、镇的人民代表大会代表根据本级人民代表大会主席团的安排，对本级人民政府和有关单位的工作进行视察。根据安排，设区的市级以上的各级人民代表大会代表也可以在本行政区域内跨原选举单位进行视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代表按前款规定进行视察，可以提出约见本级或者下级有关国家机关负责人。被约见的有关国家机关负责人或者由他委托的负责人员应当听取代表的建议、批评和意见。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代表可以持代表证就地进行视察。县级以上的地方各级人民代表大会常务委员会或者乡、民族乡、镇的人民代表大会主席团根据代表的要求，联系安排本级或者上级的代表持代表证就地进行视察。</w:t>
      </w:r>
    </w:p>
    <w:p>
      <w:pPr>
        <w:ind w:firstLine="632" w:firstLineChars="200"/>
        <w:rPr>
          <w:rFonts w:ascii="Times New Roman" w:hAnsi="Times New Roman" w:cs="仿宋_GB2312"/>
          <w:sz w:val="32"/>
          <w:szCs w:val="32"/>
        </w:rPr>
      </w:pPr>
      <w:bookmarkStart w:id="35" w:name="第三十条"/>
      <w:bookmarkEnd w:id="35"/>
      <w:r>
        <w:rPr>
          <w:rFonts w:hint="eastAsia" w:ascii="Times New Roman" w:hAnsi="Times New Roman" w:eastAsia="黑体" w:cs="黑体"/>
          <w:sz w:val="32"/>
          <w:szCs w:val="32"/>
        </w:rPr>
        <w:t>第三十条</w:t>
      </w:r>
      <w:r>
        <w:rPr>
          <w:rFonts w:hint="eastAsia" w:ascii="Times New Roman" w:hAnsi="Times New Roman" w:cs="仿宋_GB2312"/>
          <w:sz w:val="32"/>
          <w:szCs w:val="32"/>
        </w:rPr>
        <w:t>　代表根据本级人民代表大会常务委员会或者乡、民族乡、镇的人民代表大会主席团的安排，围绕经济社会发展和关系人民群众切身利益、社会普遍关注的重大问题、重大事项，以及本级人民代表大会常务委员会重点工作，开展专题调研。根据安排，设区的市级以上的各级人民代表大会代表也可以在本行政区域内跨原选举单位开展专题调研。</w:t>
      </w:r>
    </w:p>
    <w:p>
      <w:pPr>
        <w:ind w:firstLine="632" w:firstLineChars="200"/>
        <w:rPr>
          <w:rFonts w:ascii="Times New Roman" w:hAnsi="Times New Roman" w:cs="仿宋_GB2312"/>
          <w:sz w:val="32"/>
          <w:szCs w:val="32"/>
        </w:rPr>
      </w:pPr>
      <w:bookmarkStart w:id="36" w:name="第三十一条"/>
      <w:bookmarkEnd w:id="36"/>
      <w:r>
        <w:rPr>
          <w:rFonts w:hint="eastAsia" w:ascii="Times New Roman" w:hAnsi="Times New Roman" w:eastAsia="黑体" w:cs="黑体"/>
          <w:sz w:val="32"/>
          <w:szCs w:val="32"/>
        </w:rPr>
        <w:t>第三十一条</w:t>
      </w:r>
      <w:r>
        <w:rPr>
          <w:rFonts w:hint="eastAsia" w:ascii="Times New Roman" w:hAnsi="Times New Roman" w:cs="仿宋_GB2312"/>
          <w:sz w:val="32"/>
          <w:szCs w:val="32"/>
        </w:rPr>
        <w:t>　代表参加视察、专题调研活动形成的报告，由本级人民代表大会常务委员会办事机构、工作机构或者乡、民族乡、镇的人民代表大会主席团转交有关机关、组织。有关机关、组织对报告中提出的意见和建议的研究处理情况应当及时向代表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代表参加视察、专题调研活动时，可以向有关机关、组织提出建议、批评和意见，但不直接处理问题。</w:t>
      </w:r>
    </w:p>
    <w:p>
      <w:pPr>
        <w:ind w:firstLine="632" w:firstLineChars="200"/>
        <w:rPr>
          <w:rFonts w:ascii="Times New Roman" w:hAnsi="Times New Roman" w:cs="仿宋_GB2312"/>
          <w:sz w:val="32"/>
          <w:szCs w:val="32"/>
        </w:rPr>
      </w:pPr>
      <w:bookmarkStart w:id="37" w:name="第三十二条"/>
      <w:bookmarkEnd w:id="37"/>
      <w:r>
        <w:rPr>
          <w:rFonts w:hint="eastAsia" w:ascii="Times New Roman" w:hAnsi="Times New Roman" w:eastAsia="黑体" w:cs="黑体"/>
          <w:sz w:val="32"/>
          <w:szCs w:val="32"/>
        </w:rPr>
        <w:t>第三十二条</w:t>
      </w:r>
      <w:r>
        <w:rPr>
          <w:rFonts w:hint="eastAsia" w:ascii="Times New Roman" w:hAnsi="Times New Roman" w:cs="仿宋_GB2312"/>
          <w:sz w:val="32"/>
          <w:szCs w:val="32"/>
        </w:rPr>
        <w:t>　代表有权依照法律规定的程序提议临时召集本级人民代表大会会议。</w:t>
      </w:r>
    </w:p>
    <w:p>
      <w:pPr>
        <w:ind w:firstLine="632" w:firstLineChars="200"/>
        <w:rPr>
          <w:rFonts w:ascii="Times New Roman" w:hAnsi="Times New Roman" w:cs="仿宋_GB2312"/>
          <w:sz w:val="32"/>
          <w:szCs w:val="32"/>
        </w:rPr>
      </w:pPr>
      <w:bookmarkStart w:id="38" w:name="第三十三条"/>
      <w:bookmarkEnd w:id="38"/>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的各级人民代表大会代表可以应邀列席本级人民代表大会常务委员会会议、本级人民代表大会各专门委员会会议，并可以应邀参加本级人民代表大会常务委员会、各专门委员会和常务委员会办事机构、工作机构组织的有关会议；根据安排参加本级人民代表大会常务委员会组织的执法检查、专题询问和其他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乡、民族乡、镇的人民代表大会代表参加本级人民代表大会主席团组织的执法检查和其他活动。</w:t>
      </w:r>
    </w:p>
    <w:p>
      <w:pPr>
        <w:ind w:firstLine="632" w:firstLineChars="200"/>
        <w:rPr>
          <w:rFonts w:ascii="Times New Roman" w:hAnsi="Times New Roman" w:cs="仿宋_GB2312"/>
          <w:sz w:val="32"/>
          <w:szCs w:val="32"/>
        </w:rPr>
      </w:pPr>
      <w:bookmarkStart w:id="39" w:name="第三十四条"/>
      <w:bookmarkEnd w:id="39"/>
      <w:r>
        <w:rPr>
          <w:rFonts w:hint="eastAsia" w:ascii="Times New Roman" w:hAnsi="Times New Roman" w:eastAsia="黑体" w:cs="黑体"/>
          <w:sz w:val="32"/>
          <w:szCs w:val="32"/>
        </w:rPr>
        <w:t>第三十四条</w:t>
      </w:r>
      <w:r>
        <w:rPr>
          <w:rFonts w:hint="eastAsia" w:ascii="Times New Roman" w:hAnsi="Times New Roman" w:cs="仿宋_GB2312"/>
          <w:sz w:val="32"/>
          <w:szCs w:val="32"/>
        </w:rPr>
        <w:t>　全国人民代表大会代表，省、自治区、直辖市、自治州、设区的市的人民代表大会代表可以列席原选举单位的人民代表大会会议，并可以应邀列席原选举单位的人民代表大会常务委员会会议。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县、自治县、不设区的市、市辖区的人民代表大会代表可以列席原选区所在的乡、民族乡、镇的人民代表大会会议。</w:t>
      </w:r>
    </w:p>
    <w:p>
      <w:pPr>
        <w:ind w:firstLine="632" w:firstLineChars="200"/>
        <w:rPr>
          <w:rFonts w:ascii="Times New Roman" w:hAnsi="Times New Roman" w:cs="仿宋_GB2312"/>
          <w:sz w:val="32"/>
          <w:szCs w:val="32"/>
        </w:rPr>
      </w:pPr>
      <w:bookmarkStart w:id="40" w:name="第三十五条"/>
      <w:bookmarkEnd w:id="40"/>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县级以上的各级人民代表大会代表根据本级人民代表大会或者本级人民代表大会常务委员会的决定，参加关于特定问题的调查委员会。</w:t>
      </w:r>
    </w:p>
    <w:p>
      <w:pPr>
        <w:ind w:firstLine="632" w:firstLineChars="200"/>
        <w:rPr>
          <w:rFonts w:ascii="Times New Roman" w:hAnsi="Times New Roman" w:cs="仿宋_GB2312"/>
          <w:sz w:val="32"/>
          <w:szCs w:val="32"/>
        </w:rPr>
      </w:pPr>
      <w:bookmarkStart w:id="41" w:name="第三十六条"/>
      <w:bookmarkEnd w:id="41"/>
      <w:r>
        <w:rPr>
          <w:rFonts w:hint="eastAsia" w:ascii="Times New Roman" w:hAnsi="Times New Roman" w:eastAsia="黑体" w:cs="黑体"/>
          <w:sz w:val="32"/>
          <w:szCs w:val="32"/>
        </w:rPr>
        <w:t>第三十六条</w:t>
      </w:r>
      <w:r>
        <w:rPr>
          <w:rFonts w:hint="eastAsia" w:ascii="Times New Roman" w:hAnsi="Times New Roman" w:cs="仿宋_GB2312"/>
          <w:sz w:val="32"/>
          <w:szCs w:val="32"/>
        </w:rPr>
        <w:t>　代表在本级人民代表大会闭会期间，有权向本级人民代表大会常务委员会或者乡、民族乡、镇的人民代表大会主席团提出对各方面工作的建议、批评和意见。建议、批评和意见应当明确具体，注重反映实际情况和问题。</w:t>
      </w:r>
    </w:p>
    <w:p>
      <w:pPr>
        <w:ind w:firstLine="632" w:firstLineChars="200"/>
        <w:rPr>
          <w:rFonts w:ascii="Times New Roman" w:hAnsi="Times New Roman" w:cs="仿宋_GB2312"/>
          <w:sz w:val="32"/>
          <w:szCs w:val="32"/>
        </w:rPr>
      </w:pPr>
      <w:bookmarkStart w:id="42" w:name="第三十七条"/>
      <w:bookmarkEnd w:id="42"/>
      <w:r>
        <w:rPr>
          <w:rFonts w:hint="eastAsia" w:ascii="Times New Roman" w:hAnsi="Times New Roman" w:eastAsia="黑体" w:cs="黑体"/>
          <w:sz w:val="32"/>
          <w:szCs w:val="32"/>
        </w:rPr>
        <w:t>第三十七条</w:t>
      </w:r>
      <w:r>
        <w:rPr>
          <w:rFonts w:hint="eastAsia" w:ascii="Times New Roman" w:hAnsi="Times New Roman" w:cs="仿宋_GB2312"/>
          <w:sz w:val="32"/>
          <w:szCs w:val="32"/>
        </w:rPr>
        <w:t>　乡、民族乡、镇的人民代表大会代表在本级人民代表大会闭会期间，根据统一安排，开展调研等活动；组成代表小组，分工联系选民，反映人民群众的意见和要求。</w:t>
      </w:r>
    </w:p>
    <w:p>
      <w:pPr>
        <w:rPr>
          <w:rFonts w:ascii="Times New Roman" w:hAnsi="Times New Roman" w:eastAsia="宋体" w:cs="宋体"/>
          <w:szCs w:val="32"/>
        </w:rPr>
      </w:pPr>
    </w:p>
    <w:p>
      <w:pPr>
        <w:jc w:val="center"/>
        <w:rPr>
          <w:rFonts w:ascii="Times New Roman" w:hAnsi="Times New Roman" w:eastAsia="黑体" w:cs="黑体"/>
          <w:szCs w:val="32"/>
        </w:rPr>
      </w:pPr>
      <w:bookmarkStart w:id="43" w:name="第四章 代表执行职务的保障"/>
      <w:bookmarkEnd w:id="43"/>
      <w:r>
        <w:rPr>
          <w:rFonts w:hint="eastAsia" w:ascii="Times New Roman" w:hAnsi="Times New Roman" w:eastAsia="黑体" w:cs="黑体"/>
          <w:szCs w:val="32"/>
        </w:rPr>
        <w:t>第四章　代表执行职务的保障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4" w:name="第三十八条"/>
      <w:bookmarkEnd w:id="44"/>
      <w:r>
        <w:rPr>
          <w:rFonts w:hint="eastAsia" w:ascii="Times New Roman" w:hAnsi="Times New Roman" w:eastAsia="黑体" w:cs="黑体"/>
          <w:sz w:val="32"/>
          <w:szCs w:val="32"/>
        </w:rPr>
        <w:t>第三十八条</w:t>
      </w:r>
      <w:r>
        <w:rPr>
          <w:rFonts w:hint="eastAsia" w:ascii="Times New Roman" w:hAnsi="Times New Roman" w:cs="仿宋_GB2312"/>
          <w:sz w:val="32"/>
          <w:szCs w:val="32"/>
        </w:rPr>
        <w:t>　代表在人民代表大会各种会议上的发言和表决，不受法律追究。</w:t>
      </w:r>
    </w:p>
    <w:p>
      <w:pPr>
        <w:ind w:firstLine="632" w:firstLineChars="200"/>
        <w:rPr>
          <w:rFonts w:ascii="Times New Roman" w:hAnsi="Times New Roman" w:cs="仿宋_GB2312"/>
          <w:sz w:val="32"/>
          <w:szCs w:val="32"/>
        </w:rPr>
      </w:pPr>
      <w:bookmarkStart w:id="45" w:name="第三十九条"/>
      <w:bookmarkEnd w:id="45"/>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对县级以上的各级人民代表大会代表，如果采取法律规定的其他限制人身自由的措施，应当经该级人民代表大会主席团或者人民代表大会常务委员会许可。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乡、民族乡、镇的人民代表大会代表，如果被逮捕、受刑事审判、或者被采取法律规定的其他限制人身自由的措施，执行机关应当立即报告乡、民族乡、镇的人民代表大会。</w:t>
      </w:r>
    </w:p>
    <w:p>
      <w:pPr>
        <w:ind w:firstLine="632" w:firstLineChars="200"/>
        <w:rPr>
          <w:rFonts w:ascii="Times New Roman" w:hAnsi="Times New Roman" w:cs="仿宋_GB2312"/>
          <w:sz w:val="32"/>
          <w:szCs w:val="32"/>
        </w:rPr>
      </w:pPr>
      <w:bookmarkStart w:id="46" w:name="第四十条"/>
      <w:bookmarkEnd w:id="46"/>
      <w:r>
        <w:rPr>
          <w:rFonts w:hint="eastAsia" w:ascii="Times New Roman" w:hAnsi="Times New Roman" w:eastAsia="黑体" w:cs="黑体"/>
          <w:sz w:val="32"/>
          <w:szCs w:val="32"/>
        </w:rPr>
        <w:t>第四十条</w:t>
      </w:r>
      <w:r>
        <w:rPr>
          <w:rFonts w:hint="eastAsia" w:ascii="Times New Roman" w:hAnsi="Times New Roman" w:cs="仿宋_GB2312"/>
          <w:sz w:val="32"/>
          <w:szCs w:val="32"/>
        </w:rPr>
        <w:t>　代表在本级人民代表大会闭会期间，参加统一组织和安排的代表履职活动，代表所在单位必须给予时间保障。</w:t>
      </w:r>
    </w:p>
    <w:p>
      <w:pPr>
        <w:ind w:firstLine="632" w:firstLineChars="200"/>
        <w:rPr>
          <w:rFonts w:ascii="Times New Roman" w:hAnsi="Times New Roman" w:cs="仿宋_GB2312"/>
          <w:sz w:val="32"/>
          <w:szCs w:val="32"/>
        </w:rPr>
      </w:pPr>
      <w:bookmarkStart w:id="47" w:name="第四十一条"/>
      <w:bookmarkEnd w:id="47"/>
      <w:r>
        <w:rPr>
          <w:rFonts w:hint="eastAsia" w:ascii="Times New Roman" w:hAnsi="Times New Roman" w:eastAsia="黑体" w:cs="黑体"/>
          <w:sz w:val="32"/>
          <w:szCs w:val="32"/>
        </w:rPr>
        <w:t>第四十一条</w:t>
      </w:r>
      <w:r>
        <w:rPr>
          <w:rFonts w:hint="eastAsia" w:ascii="Times New Roman" w:hAnsi="Times New Roman" w:cs="仿宋_GB2312"/>
          <w:sz w:val="32"/>
          <w:szCs w:val="32"/>
        </w:rPr>
        <w:t>　代表依法执行代表职务，其所在单位按正常出勤对待，享受所在单位的工资和其他待遇。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无固定工资收入的代表依法执行代表职务，根据实际情况由本级财政给予适当补贴。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代表依法执行代表职务，国家根据需要给予往返的旅费和必要的物质上的便利或者补贴。</w:t>
      </w:r>
    </w:p>
    <w:p>
      <w:pPr>
        <w:ind w:firstLine="632" w:firstLineChars="200"/>
        <w:rPr>
          <w:rFonts w:ascii="Times New Roman" w:hAnsi="Times New Roman" w:cs="仿宋_GB2312"/>
          <w:sz w:val="32"/>
          <w:szCs w:val="32"/>
        </w:rPr>
      </w:pPr>
      <w:bookmarkStart w:id="48" w:name="第四十二条"/>
      <w:bookmarkEnd w:id="48"/>
      <w:r>
        <w:rPr>
          <w:rFonts w:hint="eastAsia" w:ascii="Times New Roman" w:hAnsi="Times New Roman" w:eastAsia="黑体" w:cs="黑体"/>
          <w:sz w:val="32"/>
          <w:szCs w:val="32"/>
        </w:rPr>
        <w:t>第四十二条</w:t>
      </w:r>
      <w:r>
        <w:rPr>
          <w:rFonts w:hint="eastAsia" w:ascii="Times New Roman" w:hAnsi="Times New Roman" w:cs="仿宋_GB2312"/>
          <w:sz w:val="32"/>
          <w:szCs w:val="32"/>
        </w:rPr>
        <w:t>　代表的活动经费，应当列入本级财政预算予以保障，专款专用。</w:t>
      </w:r>
    </w:p>
    <w:p>
      <w:pPr>
        <w:ind w:firstLine="632" w:firstLineChars="200"/>
        <w:rPr>
          <w:rFonts w:ascii="Times New Roman" w:hAnsi="Times New Roman" w:cs="仿宋_GB2312"/>
          <w:sz w:val="32"/>
          <w:szCs w:val="32"/>
        </w:rPr>
      </w:pPr>
      <w:bookmarkStart w:id="49" w:name="第四十三条"/>
      <w:bookmarkEnd w:id="49"/>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县级以上的各级人民代表大会常务委员会制定年度代表工作计划，依法统筹组织和安排代表履职活动，增强代表履职活动的计划性、组织性和规范性。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年度代表工作计划由委员长会议或者主任会议通过，向本级人民代表大会代表通报，并向社会公布。</w:t>
      </w:r>
    </w:p>
    <w:p>
      <w:pPr>
        <w:ind w:firstLine="632" w:firstLineChars="200"/>
        <w:rPr>
          <w:rFonts w:ascii="Times New Roman" w:hAnsi="Times New Roman" w:cs="仿宋_GB2312"/>
          <w:sz w:val="32"/>
          <w:szCs w:val="32"/>
        </w:rPr>
      </w:pPr>
      <w:bookmarkStart w:id="50" w:name="第四十四条"/>
      <w:bookmarkEnd w:id="50"/>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的各级人民代表大会常务委员会应当采取多种方式同本级人民代表大会代表保持联系，建立健全常务委员会组成人员、各专门委员会和常务委员会办事机构、工作机构联系代表的工作机制，扩大代表对立法、监督等各项工作的参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乡、民族乡、镇的人民代表大会主席、副主席在本级人民代表大会闭会期间负责联系本级人民代表大会代表。</w:t>
      </w:r>
    </w:p>
    <w:p>
      <w:pPr>
        <w:ind w:firstLine="632" w:firstLineChars="200"/>
        <w:rPr>
          <w:rFonts w:ascii="Times New Roman" w:hAnsi="Times New Roman" w:cs="仿宋_GB2312"/>
          <w:sz w:val="32"/>
          <w:szCs w:val="32"/>
        </w:rPr>
      </w:pPr>
      <w:bookmarkStart w:id="51" w:name="第四十五条"/>
      <w:bookmarkEnd w:id="51"/>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县级以上的地方各级人民代表大会常务委员会应当加强同本行政区域内的代表的联系，为代表依法履职提供必要的条件。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县级以上的各级人民代表大会常务委员会可以运用现代信息技术，建立健全代表履职网络平台，为代表依法履职、加强履职学习培训等提供便利和服务。</w:t>
      </w:r>
    </w:p>
    <w:p>
      <w:pPr>
        <w:ind w:firstLine="632" w:firstLineChars="200"/>
        <w:rPr>
          <w:rFonts w:ascii="Times New Roman" w:hAnsi="Times New Roman" w:cs="仿宋_GB2312"/>
          <w:sz w:val="32"/>
          <w:szCs w:val="32"/>
        </w:rPr>
      </w:pPr>
      <w:bookmarkStart w:id="52" w:name="第四十六条"/>
      <w:bookmarkEnd w:id="52"/>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县级以上的各级人民代表大会常务委员会和各级人民政府及其所属各部门、监察委员会、人民法院、人民检察院，应当及时向本级人民代表大会代表通报工作情况，提供信息资料，保障代表的知情权。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各级人民政府及其所属各部门、监察委员会、人民法院、人民检察院，根据本级人民代表大会常务委员会的统筹安排，邀请代表参与相关工作和活动，听取代表的意见和建议。</w:t>
      </w:r>
    </w:p>
    <w:p>
      <w:pPr>
        <w:ind w:firstLine="632" w:firstLineChars="200"/>
        <w:rPr>
          <w:rFonts w:ascii="Times New Roman" w:hAnsi="Times New Roman" w:cs="仿宋_GB2312"/>
          <w:sz w:val="32"/>
          <w:szCs w:val="32"/>
        </w:rPr>
      </w:pPr>
      <w:bookmarkStart w:id="53" w:name="第四十七条"/>
      <w:bookmarkEnd w:id="53"/>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县级以上的各级人民代表大会常务委员会应当有计划地组织代表参加履职学习培训和交流，提高代表履职能力。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代表应当学习贯彻中国共产党的理论和路线、方针、政策，熟悉宪法和人民代表大会制度，掌握履职所需的法律知识和其他专业知识。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乡、民族乡、镇的人民代表大会代表应当参加上级人民代表大会常务委员会和乡、民族乡、镇的人民代表大会主席团组织的代表履职学习培训。</w:t>
      </w:r>
    </w:p>
    <w:p>
      <w:pPr>
        <w:ind w:firstLine="632" w:firstLineChars="200"/>
        <w:rPr>
          <w:rFonts w:ascii="Times New Roman" w:hAnsi="Times New Roman" w:cs="仿宋_GB2312"/>
          <w:sz w:val="32"/>
          <w:szCs w:val="32"/>
        </w:rPr>
      </w:pPr>
      <w:bookmarkStart w:id="54" w:name="第四十八条"/>
      <w:bookmarkEnd w:id="54"/>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县级以上的各级人民代表大会常务委员会的办事机构和工作机构是代表执行代表职务的集体服务机构，为代表执行代表职务提供服务保障。</w:t>
      </w:r>
    </w:p>
    <w:p>
      <w:pPr>
        <w:ind w:firstLine="632" w:firstLineChars="200"/>
        <w:rPr>
          <w:rFonts w:ascii="Times New Roman" w:hAnsi="Times New Roman" w:cs="仿宋_GB2312"/>
          <w:sz w:val="32"/>
          <w:szCs w:val="32"/>
        </w:rPr>
      </w:pPr>
      <w:bookmarkStart w:id="55" w:name="第四十九条"/>
      <w:bookmarkEnd w:id="55"/>
      <w:r>
        <w:rPr>
          <w:rFonts w:hint="eastAsia" w:ascii="Times New Roman" w:hAnsi="Times New Roman" w:eastAsia="黑体" w:cs="黑体"/>
          <w:sz w:val="32"/>
          <w:szCs w:val="32"/>
        </w:rPr>
        <w:t>第四十九条</w:t>
      </w:r>
      <w:r>
        <w:rPr>
          <w:rFonts w:hint="eastAsia" w:ascii="Times New Roman" w:hAnsi="Times New Roman" w:cs="仿宋_GB2312"/>
          <w:sz w:val="32"/>
          <w:szCs w:val="32"/>
        </w:rPr>
        <w:t>　为了便于代表执行代表职务，各级人民代表大会应当为本级人民代表大会代表制发代表证。</w:t>
      </w:r>
    </w:p>
    <w:p>
      <w:pPr>
        <w:ind w:firstLine="632" w:firstLineChars="200"/>
        <w:rPr>
          <w:rFonts w:ascii="Times New Roman" w:hAnsi="Times New Roman" w:cs="仿宋_GB2312"/>
          <w:sz w:val="32"/>
          <w:szCs w:val="32"/>
        </w:rPr>
      </w:pPr>
      <w:bookmarkStart w:id="56" w:name="第五十条"/>
      <w:bookmarkEnd w:id="56"/>
      <w:r>
        <w:rPr>
          <w:rFonts w:hint="eastAsia" w:ascii="Times New Roman" w:hAnsi="Times New Roman" w:eastAsia="黑体" w:cs="黑体"/>
          <w:sz w:val="32"/>
          <w:szCs w:val="32"/>
        </w:rPr>
        <w:t>第五十条</w:t>
      </w:r>
      <w:r>
        <w:rPr>
          <w:rFonts w:hint="eastAsia" w:ascii="Times New Roman" w:hAnsi="Times New Roman" w:cs="仿宋_GB2312"/>
          <w:sz w:val="32"/>
          <w:szCs w:val="32"/>
        </w:rPr>
        <w:t>　县级以上的各级人民代表大会专门委员会审议本级人民代表大会主席团交付的代表议案，应当与代表联系沟通，充分听取意见，并及时通报情况。</w:t>
      </w:r>
    </w:p>
    <w:p>
      <w:pPr>
        <w:ind w:firstLine="632" w:firstLineChars="200"/>
        <w:rPr>
          <w:rFonts w:ascii="Times New Roman" w:hAnsi="Times New Roman" w:cs="仿宋_GB2312"/>
          <w:sz w:val="32"/>
          <w:szCs w:val="32"/>
        </w:rPr>
      </w:pPr>
      <w:bookmarkStart w:id="57" w:name="第五十一条"/>
      <w:bookmarkEnd w:id="57"/>
      <w:r>
        <w:rPr>
          <w:rFonts w:hint="eastAsia" w:ascii="Times New Roman" w:hAnsi="Times New Roman" w:eastAsia="黑体" w:cs="黑体"/>
          <w:sz w:val="32"/>
          <w:szCs w:val="32"/>
        </w:rPr>
        <w:t>第五十一条</w:t>
      </w:r>
      <w:r>
        <w:rPr>
          <w:rFonts w:hint="eastAsia" w:ascii="Times New Roman" w:hAnsi="Times New Roman" w:cs="仿宋_GB2312"/>
          <w:sz w:val="32"/>
          <w:szCs w:val="32"/>
        </w:rPr>
        <w:t>　代表对各方面工作提出的建议、批评和意见，由本级人民代表大会常务委员会办事机构、工作机构或者乡、民族乡、镇的人民代表大会主席团交有关机关、组织研究办理。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有关机关、组织应当认真研究办理代表建议、批评和意见，与代表联系沟通，充分听取意见，并自交办之日起三个月内答复。涉及面广、处理难度大的建议、批评和意见，应当自交办之日起六个月内答复。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建议、批评和意见的办理情况，由常务委员会办事机构、工作机构或者有关机关、组织向本级人民代表大会常务委员会报告，并印发下一次人民代表大会会议；或者由乡、民族乡、镇的人民代表大会主席团或者有关机关、组织向乡、民族乡、镇的人民代表大会报告。代表建议、批评和意见办理情况的报告，应当予以公开。</w:t>
      </w:r>
    </w:p>
    <w:p>
      <w:pPr>
        <w:ind w:firstLine="632" w:firstLineChars="200"/>
        <w:rPr>
          <w:rFonts w:ascii="Times New Roman" w:hAnsi="Times New Roman" w:cs="仿宋_GB2312"/>
          <w:sz w:val="32"/>
          <w:szCs w:val="32"/>
        </w:rPr>
      </w:pPr>
      <w:bookmarkStart w:id="58" w:name="第五十二条"/>
      <w:bookmarkEnd w:id="58"/>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县级以上的各级人民代表大会有关专门委员会和常务委员会办事机构、工作机构，乡、民族乡、镇的人民代表大会主席团，应当加强对代表建议、批评和意见的督促办理。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委员长会议或者主任会议可以围绕经济社会发展和关系人民群众切身利益、社会普遍关注的问题，确定重点督促办理的代表建议、批评和意见。</w:t>
      </w:r>
    </w:p>
    <w:p>
      <w:pPr>
        <w:ind w:firstLine="632" w:firstLineChars="200"/>
        <w:rPr>
          <w:rFonts w:ascii="Times New Roman" w:hAnsi="Times New Roman" w:cs="仿宋_GB2312"/>
          <w:sz w:val="32"/>
          <w:szCs w:val="32"/>
        </w:rPr>
      </w:pPr>
      <w:bookmarkStart w:id="59" w:name="第五十三条"/>
      <w:bookmarkEnd w:id="59"/>
      <w:r>
        <w:rPr>
          <w:rFonts w:hint="eastAsia" w:ascii="Times New Roman" w:hAnsi="Times New Roman" w:eastAsia="黑体" w:cs="黑体"/>
          <w:sz w:val="32"/>
          <w:szCs w:val="32"/>
        </w:rPr>
        <w:t>第五十三条</w:t>
      </w:r>
      <w:r>
        <w:rPr>
          <w:rFonts w:hint="eastAsia" w:ascii="Times New Roman" w:hAnsi="Times New Roman" w:cs="仿宋_GB2312"/>
          <w:sz w:val="32"/>
          <w:szCs w:val="32"/>
        </w:rPr>
        <w:t>　少数民族代表执行代表职务时，有关部门应当在语言文字、生活习惯等方面给予必要的帮助和照顾。</w:t>
      </w:r>
    </w:p>
    <w:p>
      <w:pPr>
        <w:ind w:firstLine="632" w:firstLineChars="200"/>
        <w:rPr>
          <w:rFonts w:ascii="Times New Roman" w:hAnsi="Times New Roman" w:cs="仿宋_GB2312"/>
          <w:sz w:val="32"/>
          <w:szCs w:val="32"/>
        </w:rPr>
      </w:pPr>
      <w:bookmarkStart w:id="60" w:name="第五十四条"/>
      <w:bookmarkEnd w:id="60"/>
      <w:r>
        <w:rPr>
          <w:rFonts w:hint="eastAsia" w:ascii="Times New Roman" w:hAnsi="Times New Roman" w:eastAsia="黑体" w:cs="黑体"/>
          <w:sz w:val="32"/>
          <w:szCs w:val="32"/>
        </w:rPr>
        <w:t>第五十四条</w:t>
      </w:r>
      <w:r>
        <w:rPr>
          <w:rFonts w:hint="eastAsia" w:ascii="Times New Roman" w:hAnsi="Times New Roman" w:cs="仿宋_GB2312"/>
          <w:sz w:val="32"/>
          <w:szCs w:val="32"/>
        </w:rPr>
        <w:t>　身体残疾或者其他行动不便的代表执行代表职务时，有关部门应当根据需要给予必要的帮助和照顾。</w:t>
      </w:r>
    </w:p>
    <w:p>
      <w:pPr>
        <w:ind w:firstLine="632" w:firstLineChars="200"/>
        <w:rPr>
          <w:rFonts w:ascii="Times New Roman" w:hAnsi="Times New Roman" w:cs="仿宋_GB2312"/>
          <w:sz w:val="32"/>
          <w:szCs w:val="32"/>
        </w:rPr>
      </w:pPr>
      <w:bookmarkStart w:id="61" w:name="第五十五条"/>
      <w:bookmarkEnd w:id="61"/>
      <w:r>
        <w:rPr>
          <w:rFonts w:hint="eastAsia" w:ascii="Times New Roman" w:hAnsi="Times New Roman" w:eastAsia="黑体" w:cs="黑体"/>
          <w:sz w:val="32"/>
          <w:szCs w:val="32"/>
        </w:rPr>
        <w:t>第五十五条</w:t>
      </w:r>
      <w:r>
        <w:rPr>
          <w:rFonts w:hint="eastAsia" w:ascii="Times New Roman" w:hAnsi="Times New Roman" w:cs="仿宋_GB2312"/>
          <w:sz w:val="32"/>
          <w:szCs w:val="32"/>
        </w:rPr>
        <w:t>　一切组织和个人都必须尊重代表的权利，支持代表执行代表职务。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有义务协助代表执行代表职务而拒绝履行义务的，有关单位应当予以批评教育，直至给予处分。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阻碍代表依法执行代表职务的，根据情节，由所在单位或者有关机关给予处分，或者适用《中华人民共和国治安管理处罚法》的有关规定给予处罚；以暴力、威胁方法阻碍代表依法执行代表职务的，依照刑法有关规定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对代表依法执行代表职务进行打击报复的，由所在单位或者有关机关责令改正或者给予处分；国家工作人员进行打击报复构成犯罪的，依照刑法有关规定追究刑事责任。</w:t>
      </w:r>
    </w:p>
    <w:p>
      <w:pPr>
        <w:ind w:firstLine="632" w:firstLineChars="200"/>
        <w:rPr>
          <w:rFonts w:ascii="Times New Roman" w:hAnsi="Times New Roman" w:cs="仿宋_GB2312"/>
          <w:sz w:val="32"/>
          <w:szCs w:val="32"/>
        </w:rPr>
      </w:pPr>
      <w:bookmarkStart w:id="62" w:name="第五十六条"/>
      <w:bookmarkEnd w:id="62"/>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县级以上的各级人民代表大会常务委员会和乡、民族乡、镇的人民代表大会主席团应当通过多种方式宣传代表依法履职、发挥作用的典型事迹，展现代表践行全过程人民民主的生动实践。</w:t>
      </w:r>
    </w:p>
    <w:p>
      <w:pPr>
        <w:rPr>
          <w:rFonts w:ascii="Times New Roman" w:hAnsi="Times New Roman" w:eastAsia="宋体" w:cs="宋体"/>
          <w:szCs w:val="32"/>
        </w:rPr>
      </w:pPr>
    </w:p>
    <w:p>
      <w:pPr>
        <w:jc w:val="center"/>
        <w:rPr>
          <w:rFonts w:ascii="Times New Roman" w:hAnsi="Times New Roman" w:eastAsia="黑体" w:cs="黑体"/>
          <w:szCs w:val="32"/>
        </w:rPr>
      </w:pPr>
      <w:bookmarkStart w:id="63" w:name="第五章 对代表的监督"/>
      <w:bookmarkEnd w:id="63"/>
      <w:r>
        <w:rPr>
          <w:rFonts w:hint="eastAsia" w:ascii="Times New Roman" w:hAnsi="Times New Roman" w:eastAsia="黑体" w:cs="黑体"/>
          <w:szCs w:val="32"/>
        </w:rPr>
        <w:t>第五章　对代表的监督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4" w:name="第五十七条"/>
      <w:bookmarkEnd w:id="64"/>
      <w:r>
        <w:rPr>
          <w:rFonts w:hint="eastAsia" w:ascii="Times New Roman" w:hAnsi="Times New Roman" w:eastAsia="黑体" w:cs="黑体"/>
          <w:sz w:val="32"/>
          <w:szCs w:val="32"/>
        </w:rPr>
        <w:t>第五十七条</w:t>
      </w:r>
      <w:r>
        <w:rPr>
          <w:rFonts w:hint="eastAsia" w:ascii="Times New Roman" w:hAnsi="Times New Roman" w:cs="仿宋_GB2312"/>
          <w:sz w:val="32"/>
          <w:szCs w:val="32"/>
        </w:rPr>
        <w:t>　代表应当坚定政治立场，履行政治责任，加强思想作风建设，自觉接受监督，自觉维护代表形象。</w:t>
      </w:r>
    </w:p>
    <w:p>
      <w:pPr>
        <w:ind w:firstLine="632" w:firstLineChars="200"/>
        <w:rPr>
          <w:rFonts w:ascii="Times New Roman" w:hAnsi="Times New Roman" w:cs="仿宋_GB2312"/>
          <w:sz w:val="32"/>
          <w:szCs w:val="32"/>
        </w:rPr>
      </w:pPr>
      <w:bookmarkStart w:id="65" w:name="第五十八条"/>
      <w:bookmarkEnd w:id="65"/>
      <w:r>
        <w:rPr>
          <w:rFonts w:hint="eastAsia" w:ascii="Times New Roman" w:hAnsi="Times New Roman" w:eastAsia="黑体" w:cs="黑体"/>
          <w:sz w:val="32"/>
          <w:szCs w:val="32"/>
        </w:rPr>
        <w:t>第五十八条</w:t>
      </w:r>
      <w:r>
        <w:rPr>
          <w:rFonts w:hint="eastAsia" w:ascii="Times New Roman" w:hAnsi="Times New Roman" w:cs="仿宋_GB2312"/>
          <w:sz w:val="32"/>
          <w:szCs w:val="32"/>
        </w:rPr>
        <w:t>　代表应当采取多种方式经常听取人民群众对代表履职的意见，回答原选区选民或者原选举单位对代表工作和代表活动的询问，接受监督。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以多种方式向原选区选民或者原选举单位报告履职情况。县级以上的地方各级人民代表大会常务委员会和乡、民族乡、镇的人民代表大会主席团应当记录代表履职情况，定期组织本级人民代表大会代表向原选区选民或者原选举单位报告履职情况，并公示代表基本信息和履职信息。</w:t>
      </w:r>
    </w:p>
    <w:p>
      <w:pPr>
        <w:ind w:firstLine="632" w:firstLineChars="200"/>
        <w:rPr>
          <w:rFonts w:ascii="Times New Roman" w:hAnsi="Times New Roman" w:cs="仿宋_GB2312"/>
          <w:sz w:val="32"/>
          <w:szCs w:val="32"/>
        </w:rPr>
      </w:pPr>
      <w:bookmarkStart w:id="66" w:name="第五十九条"/>
      <w:bookmarkEnd w:id="66"/>
      <w:r>
        <w:rPr>
          <w:rFonts w:hint="eastAsia" w:ascii="Times New Roman" w:hAnsi="Times New Roman" w:eastAsia="黑体" w:cs="黑体"/>
          <w:sz w:val="32"/>
          <w:szCs w:val="32"/>
        </w:rPr>
        <w:t>第五十九条</w:t>
      </w:r>
      <w:r>
        <w:rPr>
          <w:rFonts w:hint="eastAsia" w:ascii="Times New Roman" w:hAnsi="Times New Roman" w:cs="仿宋_GB2312"/>
          <w:sz w:val="32"/>
          <w:szCs w:val="32"/>
        </w:rPr>
        <w:t>　代表应当正确处理从事个人职业活动与执行代表职务的关系，不得利用执行代表职务干预具体执法、司法案件，插手招标投标等经济活动或者变相从事商业活动牟取个人利益。</w:t>
      </w:r>
    </w:p>
    <w:p>
      <w:pPr>
        <w:ind w:firstLine="632" w:firstLineChars="200"/>
        <w:rPr>
          <w:rFonts w:ascii="Times New Roman" w:hAnsi="Times New Roman" w:cs="仿宋_GB2312"/>
          <w:sz w:val="32"/>
          <w:szCs w:val="32"/>
        </w:rPr>
      </w:pPr>
      <w:bookmarkStart w:id="67" w:name="第六十条"/>
      <w:bookmarkEnd w:id="67"/>
      <w:r>
        <w:rPr>
          <w:rFonts w:hint="eastAsia" w:ascii="Times New Roman" w:hAnsi="Times New Roman" w:eastAsia="黑体" w:cs="黑体"/>
          <w:sz w:val="32"/>
          <w:szCs w:val="32"/>
        </w:rPr>
        <w:t>第六十条</w:t>
      </w:r>
      <w:r>
        <w:rPr>
          <w:rFonts w:hint="eastAsia" w:ascii="Times New Roman" w:hAnsi="Times New Roman" w:cs="仿宋_GB2312"/>
          <w:sz w:val="32"/>
          <w:szCs w:val="32"/>
        </w:rPr>
        <w:t>　选民或者选举单位有权依法罢免自己选出的代表。被提出罢免的代表有权出席罢免该代表的会议提出申辩意见，或者书面提出申辩意见。</w:t>
      </w:r>
    </w:p>
    <w:p>
      <w:pPr>
        <w:ind w:firstLine="632" w:firstLineChars="200"/>
        <w:rPr>
          <w:rFonts w:ascii="Times New Roman" w:hAnsi="Times New Roman" w:cs="仿宋_GB2312"/>
          <w:sz w:val="32"/>
          <w:szCs w:val="32"/>
        </w:rPr>
      </w:pPr>
      <w:bookmarkStart w:id="68" w:name="第六十一条"/>
      <w:bookmarkEnd w:id="68"/>
      <w:r>
        <w:rPr>
          <w:rFonts w:hint="eastAsia" w:ascii="Times New Roman" w:hAnsi="Times New Roman" w:eastAsia="黑体" w:cs="黑体"/>
          <w:sz w:val="32"/>
          <w:szCs w:val="32"/>
        </w:rPr>
        <w:t>第六十一条</w:t>
      </w:r>
      <w:r>
        <w:rPr>
          <w:rFonts w:hint="eastAsia" w:ascii="Times New Roman" w:hAnsi="Times New Roman" w:cs="仿宋_GB2312"/>
          <w:sz w:val="32"/>
          <w:szCs w:val="32"/>
        </w:rPr>
        <w:t>　代表有下列情形之一的，暂时停止执行代表职务，由代表资格审查委员会向本级人民代表大会常务委员会或者乡、民族乡、镇的人民代表大会报告：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（一）因刑事案件被羁押正在受侦查、起诉、审判的；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（二）被依法判处管制、拘役或者有期徒刑而没有附加剥夺政治权利，正在服刑的。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前款所列情形在代表任期内消失后，恢复其执行代表职务，但代表资格终止者除外。</w:t>
      </w:r>
    </w:p>
    <w:p>
      <w:pPr>
        <w:ind w:firstLine="632" w:firstLineChars="200"/>
        <w:rPr>
          <w:rFonts w:ascii="Times New Roman" w:hAnsi="Times New Roman" w:cs="仿宋_GB2312"/>
          <w:sz w:val="32"/>
          <w:szCs w:val="32"/>
        </w:rPr>
      </w:pPr>
      <w:bookmarkStart w:id="69" w:name="第六十二条"/>
      <w:bookmarkEnd w:id="69"/>
      <w:r>
        <w:rPr>
          <w:rFonts w:hint="eastAsia" w:ascii="Times New Roman" w:hAnsi="Times New Roman" w:eastAsia="黑体" w:cs="黑体"/>
          <w:sz w:val="32"/>
          <w:szCs w:val="32"/>
        </w:rPr>
        <w:t>第六十二条</w:t>
      </w:r>
      <w:r>
        <w:rPr>
          <w:rFonts w:hint="eastAsia" w:ascii="Times New Roman" w:hAnsi="Times New Roman" w:cs="仿宋_GB2312"/>
          <w:sz w:val="32"/>
          <w:szCs w:val="32"/>
        </w:rPr>
        <w:t>　代表有下列情形之一的，其代表资格终止：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（一）地方各级人民代表大会代表迁出或者调离本行政区域的；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（二）辞职或者责令辞职被接受的；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（三）未经批准两次不出席本级人民代表大会会议的；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（四）被罢免的；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（五）丧失中华人民共和国国籍的；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（六）依照法律被剥夺政治权利的；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（七）丧失行为能力的。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代表去世的，其代表资格自然终止。</w:t>
      </w:r>
    </w:p>
    <w:p>
      <w:pPr>
        <w:ind w:firstLine="632" w:firstLineChars="200"/>
        <w:rPr>
          <w:rFonts w:ascii="Times New Roman" w:hAnsi="Times New Roman" w:cs="仿宋_GB2312"/>
          <w:sz w:val="32"/>
          <w:szCs w:val="32"/>
        </w:rPr>
      </w:pPr>
      <w:bookmarkStart w:id="70" w:name="第六十三条"/>
      <w:bookmarkEnd w:id="70"/>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县级以上的各级人民代表大会代表资格的终止，由代表资格审查委员会报本级人民代表大会常务委员会，由本级人民代表大会常务委员会予以公告。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乡、民族乡、镇的人民代表大会代表资格的终止，由代表资格审查委员会报本级人民代表大会，由本级人民代表大会予以公告。</w:t>
      </w:r>
    </w:p>
    <w:p>
      <w:pPr>
        <w:rPr>
          <w:rFonts w:ascii="Times New Roman" w:hAnsi="Times New Roman" w:eastAsia="宋体" w:cs="宋体"/>
          <w:szCs w:val="32"/>
        </w:rPr>
      </w:pPr>
    </w:p>
    <w:p>
      <w:pPr>
        <w:jc w:val="center"/>
        <w:rPr>
          <w:rFonts w:ascii="Times New Roman" w:hAnsi="Times New Roman" w:eastAsia="黑体" w:cs="黑体"/>
          <w:szCs w:val="32"/>
        </w:rPr>
      </w:pPr>
      <w:bookmarkStart w:id="71" w:name="第六章 附则"/>
      <w:bookmarkEnd w:id="71"/>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2" w:name="第六十四条"/>
      <w:bookmarkEnd w:id="72"/>
      <w:r>
        <w:rPr>
          <w:rFonts w:hint="eastAsia" w:ascii="Times New Roman" w:hAnsi="Times New Roman" w:eastAsia="黑体" w:cs="黑体"/>
          <w:sz w:val="32"/>
          <w:szCs w:val="32"/>
        </w:rPr>
        <w:t>第六十四条</w:t>
      </w:r>
      <w:r>
        <w:rPr>
          <w:rFonts w:hint="eastAsia" w:ascii="Times New Roman" w:hAnsi="Times New Roman" w:cs="仿宋_GB2312"/>
          <w:sz w:val="32"/>
          <w:szCs w:val="32"/>
        </w:rPr>
        <w:t>　省、自治区、直辖市的人民代表大会及其常务委员会可以根据本法和本行政区域的实际情况，制定实施办法。</w:t>
      </w:r>
    </w:p>
    <w:p>
      <w:pPr>
        <w:ind w:firstLine="632" w:firstLineChars="200"/>
        <w:rPr>
          <w:rFonts w:ascii="Times New Roman" w:hAnsi="Times New Roman" w:cs="仿宋_GB2312"/>
          <w:sz w:val="32"/>
          <w:szCs w:val="32"/>
        </w:rPr>
      </w:pPr>
      <w:bookmarkStart w:id="73" w:name="第六十五条"/>
      <w:bookmarkEnd w:id="73"/>
      <w:r>
        <w:rPr>
          <w:rFonts w:hint="eastAsia" w:ascii="Times New Roman" w:hAnsi="Times New Roman" w:eastAsia="黑体" w:cs="黑体"/>
          <w:sz w:val="32"/>
          <w:szCs w:val="32"/>
        </w:rPr>
        <w:t>第六十五条</w:t>
      </w:r>
      <w:r>
        <w:rPr>
          <w:rFonts w:hint="eastAsia" w:ascii="Times New Roman" w:hAnsi="Times New Roman" w:cs="仿宋_GB2312"/>
          <w:sz w:val="32"/>
          <w:szCs w:val="32"/>
        </w:rPr>
        <w:t>　本法自公布之日起施行。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49699B"/>
    <w:rsid w:val="0C00483C"/>
    <w:rsid w:val="0D9804AC"/>
    <w:rsid w:val="0DDA791E"/>
    <w:rsid w:val="123353A1"/>
    <w:rsid w:val="130F49E2"/>
    <w:rsid w:val="13936861"/>
    <w:rsid w:val="17977775"/>
    <w:rsid w:val="1C755CCF"/>
    <w:rsid w:val="1D927673"/>
    <w:rsid w:val="208F6602"/>
    <w:rsid w:val="21641450"/>
    <w:rsid w:val="2200260F"/>
    <w:rsid w:val="226A2E83"/>
    <w:rsid w:val="24F5659E"/>
    <w:rsid w:val="251610A0"/>
    <w:rsid w:val="26705BD1"/>
    <w:rsid w:val="26736BAE"/>
    <w:rsid w:val="298A635B"/>
    <w:rsid w:val="2B05097D"/>
    <w:rsid w:val="2C286CBB"/>
    <w:rsid w:val="2C9E20A7"/>
    <w:rsid w:val="2EC9480B"/>
    <w:rsid w:val="33856F40"/>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8993</Words>
  <Characters>9013</Characters>
  <Lines>87</Lines>
  <Paragraphs>24</Paragraphs>
  <TotalTime>37</TotalTime>
  <ScaleCrop>false</ScaleCrop>
  <LinksUpToDate>false</LinksUpToDate>
  <CharactersWithSpaces>9104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2025-03-12T02:34:01Z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FA7DEE805DBC441F8BDB1839FC5668A3_13</vt:lpwstr>
  </property>
  <property fmtid="{D5CDD505-2E9C-101B-9397-08002B2CF9AE}" pid="3" name="KSOProductBuildVer">
    <vt:lpwstr>2052-12.1.0.16417</vt:lpwstr>
  </property>
  <property fmtid="{D5CDD505-2E9C-101B-9397-08002B2CF9AE}" pid="4" name="KSOTemplateDocerSaveRecord">
    <vt:lpwstr>eyJoZGlkIjoiZTEyMjBlNGY5ZDViNDBkMGVkMmNmOWZlMjYyZGFlYzkiLCJ1c2VySWQiOiIxNjE2NTM4ODY5In0=</vt:lpwstr>
  </property>
</Properties>
</file>