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tabs>
          <w:tab w:val="center" w:pos="4819"/>
        </w:tabs>
        <w:spacing w:line="360" w:lineRule="auto"/>
        <w:ind w:right="110"/>
        <w:jc w:val="center"/>
        <w:rPr>
          <w:rFonts w:ascii="Songti SC Bold" w:hAnsi="Songti SC Bold" w:eastAsia="Songti SC Bold" w:cs="Songti SC Bold"/>
          <w:b/>
          <w:bCs/>
          <w:sz w:val="28"/>
          <w:szCs w:val="28"/>
        </w:rPr>
      </w:pPr>
    </w:p>
    <w:p>
      <w:pPr>
        <w:framePr w:wrap="auto" w:vAnchor="margin" w:hAnchor="text" w:yAlign="inline"/>
        <w:spacing w:line="360" w:lineRule="auto"/>
        <w:jc w:val="center"/>
        <w:rPr>
          <w:rFonts w:hint="eastAsia" w:ascii="Songti SC Regular" w:hAnsi="Songti SC Regular" w:eastAsia="Songti SC Regular" w:cs="Songti SC Regular"/>
          <w:sz w:val="24"/>
          <w:szCs w:val="24"/>
        </w:rPr>
      </w:pPr>
      <w:r>
        <w:rPr>
          <w:rFonts w:hint="eastAsia" w:ascii="Songti SC Bold" w:hAnsi="Songti SC Bold" w:eastAsia="Songti SC Bold" w:cs="Songti SC Bold"/>
          <w:b/>
          <w:bCs/>
          <w:sz w:val="28"/>
          <w:szCs w:val="28"/>
          <w:u w:val="single"/>
        </w:rPr>
        <w:t>招投标条件及</w:t>
      </w:r>
      <w:r>
        <w:rPr>
          <w:rFonts w:ascii="Songti SC Bold" w:hAnsi="Songti SC Bold" w:eastAsia="Songti SC Bold" w:cs="Songti SC Bold"/>
          <w:b/>
          <w:bCs/>
          <w:sz w:val="28"/>
          <w:szCs w:val="28"/>
          <w:u w:val="single"/>
        </w:rPr>
        <w:t>评分标准</w:t>
      </w:r>
    </w:p>
    <w:p>
      <w:pPr>
        <w:framePr w:wrap="auto" w:vAnchor="margin" w:hAnchor="text" w:yAlign="inline"/>
        <w:spacing w:line="360" w:lineRule="auto"/>
        <w:rPr>
          <w:rFonts w:asciiTheme="minorEastAsia" w:hAnsiTheme="minorEastAsia" w:eastAsiaTheme="minorEastAsia" w:cstheme="minorEastAsia"/>
          <w:sz w:val="18"/>
          <w:szCs w:val="18"/>
        </w:rPr>
      </w:pPr>
    </w:p>
    <w:p>
      <w:pPr>
        <w:framePr w:wrap="auto" w:vAnchor="margin" w:hAnchor="text" w:yAlign="inline"/>
        <w:numPr>
          <w:ilvl w:val="0"/>
          <w:numId w:val="1"/>
        </w:numPr>
        <w:spacing w:line="360" w:lineRule="auto"/>
        <w:rPr>
          <w:rFonts w:asciiTheme="minorEastAsia" w:hAnsiTheme="minorEastAsia" w:eastAsiaTheme="minorEastAsia" w:cstheme="minorEastAsia"/>
          <w:b/>
          <w:bCs/>
          <w:sz w:val="18"/>
          <w:szCs w:val="18"/>
          <w:u w:val="single"/>
          <w:lang w:eastAsia="zh-Hans"/>
        </w:rPr>
      </w:pPr>
      <w:r>
        <w:rPr>
          <w:rFonts w:hint="eastAsia" w:asciiTheme="minorEastAsia" w:hAnsiTheme="minorEastAsia" w:eastAsiaTheme="minorEastAsia" w:cstheme="minorEastAsia"/>
          <w:b/>
          <w:bCs/>
          <w:sz w:val="18"/>
          <w:szCs w:val="18"/>
          <w:u w:val="single"/>
          <w:lang w:eastAsia="zh-Hans"/>
        </w:rPr>
        <w:t>资质要求</w:t>
      </w:r>
    </w:p>
    <w:p>
      <w:pPr>
        <w:framePr w:wrap="auto" w:vAnchor="margin" w:hAnchor="text" w:yAlign="inline"/>
        <w:numPr>
          <w:ilvl w:val="0"/>
          <w:numId w:val="2"/>
        </w:numPr>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Hans"/>
        </w:rPr>
        <w:t>学</w:t>
      </w:r>
      <w:r>
        <w:rPr>
          <w:rFonts w:asciiTheme="minorEastAsia" w:hAnsiTheme="minorEastAsia" w:eastAsiaTheme="minorEastAsia" w:cstheme="minorEastAsia"/>
          <w:sz w:val="18"/>
          <w:szCs w:val="18"/>
          <w:lang w:eastAsia="zh-Hans"/>
        </w:rPr>
        <w:t>校与酒店总部签约，酒店</w:t>
      </w:r>
      <w:r>
        <w:rPr>
          <w:rFonts w:hint="eastAsia" w:asciiTheme="minorEastAsia" w:hAnsiTheme="minorEastAsia" w:eastAsiaTheme="minorEastAsia" w:cstheme="minorEastAsia"/>
          <w:sz w:val="18"/>
          <w:szCs w:val="18"/>
          <w:lang w:eastAsia="zh-Hans"/>
        </w:rPr>
        <w:t>拥有餐饮独立品牌体系</w:t>
      </w:r>
      <w:r>
        <w:rPr>
          <w:rFonts w:hint="eastAsia" w:asciiTheme="minorEastAsia" w:hAnsiTheme="minorEastAsia" w:eastAsiaTheme="minorEastAsia" w:cstheme="minorEastAsia"/>
          <w:sz w:val="18"/>
          <w:szCs w:val="18"/>
        </w:rPr>
        <w:t>；</w:t>
      </w:r>
    </w:p>
    <w:p>
      <w:pPr>
        <w:framePr w:wrap="auto" w:vAnchor="margin" w:hAnchor="text" w:yAlign="inline"/>
        <w:numPr>
          <w:ilvl w:val="0"/>
          <w:numId w:val="2"/>
        </w:numPr>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Hans"/>
        </w:rPr>
        <w:t>中国饭店业协会连续评比中国酒店集团</w:t>
      </w:r>
      <w:r>
        <w:rPr>
          <w:rFonts w:hint="eastAsia" w:asciiTheme="minorEastAsia" w:hAnsiTheme="minorEastAsia" w:eastAsiaTheme="minorEastAsia" w:cstheme="minorEastAsia"/>
          <w:sz w:val="18"/>
          <w:szCs w:val="18"/>
        </w:rPr>
        <w:t xml:space="preserve"> 60</w:t>
      </w:r>
      <w:r>
        <w:rPr>
          <w:rFonts w:hint="eastAsia" w:asciiTheme="minorEastAsia" w:hAnsiTheme="minorEastAsia" w:eastAsiaTheme="minorEastAsia" w:cstheme="minorEastAsia"/>
          <w:sz w:val="18"/>
          <w:szCs w:val="18"/>
          <w:lang w:eastAsia="zh-Hans"/>
        </w:rPr>
        <w:t>强优先选择</w:t>
      </w:r>
      <w:r>
        <w:rPr>
          <w:rFonts w:hint="eastAsia" w:asciiTheme="minorEastAsia" w:hAnsiTheme="minorEastAsia" w:eastAsiaTheme="minorEastAsia" w:cstheme="minorEastAsia"/>
          <w:sz w:val="18"/>
          <w:szCs w:val="18"/>
        </w:rPr>
        <w:t>；</w:t>
      </w:r>
    </w:p>
    <w:p>
      <w:pPr>
        <w:framePr w:wrap="auto" w:vAnchor="margin" w:hAnchor="text" w:yAlign="inline"/>
        <w:numPr>
          <w:ilvl w:val="0"/>
          <w:numId w:val="3"/>
        </w:numPr>
        <w:spacing w:line="360" w:lineRule="auto"/>
        <w:rPr>
          <w:rFonts w:asciiTheme="minorEastAsia" w:hAnsiTheme="minorEastAsia" w:eastAsiaTheme="minorEastAsia" w:cstheme="minorEastAsia"/>
          <w:b/>
          <w:bCs/>
          <w:sz w:val="18"/>
          <w:szCs w:val="18"/>
          <w:u w:val="single"/>
          <w:lang w:eastAsia="zh-Hans"/>
        </w:rPr>
      </w:pPr>
      <w:r>
        <w:rPr>
          <w:rFonts w:hint="eastAsia" w:asciiTheme="minorEastAsia" w:hAnsiTheme="minorEastAsia" w:eastAsiaTheme="minorEastAsia" w:cstheme="minorEastAsia"/>
          <w:b/>
          <w:bCs/>
          <w:sz w:val="18"/>
          <w:szCs w:val="18"/>
          <w:u w:val="single"/>
          <w:lang w:eastAsia="zh-Hans"/>
        </w:rPr>
        <w:t>学院酒店运营要求</w:t>
      </w:r>
    </w:p>
    <w:p>
      <w:pPr>
        <w:framePr w:wrap="auto" w:vAnchor="margin" w:hAnchor="text" w:yAlign="inline"/>
        <w:numPr>
          <w:ilvl w:val="0"/>
          <w:numId w:val="4"/>
        </w:numPr>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合作方不得改变经营内容，只能从事酒店经营，酒店餐饮会议经营，不得私自转包，不得将标的物担保、抵押贷款等。不得在其中从事违反法律法规以及校方禁止开设的业务。</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w:t>
      </w:r>
      <w:r>
        <w:rPr>
          <w:rFonts w:asciiTheme="minorEastAsia" w:hAnsiTheme="minorEastAsia" w:eastAsiaTheme="minorEastAsia" w:cstheme="minorEastAsia"/>
          <w:sz w:val="18"/>
          <w:szCs w:val="18"/>
          <w:lang w:eastAsia="zh-Hans"/>
        </w:rPr>
        <w:t>二）</w:t>
      </w:r>
      <w:r>
        <w:rPr>
          <w:rFonts w:hint="eastAsia" w:asciiTheme="minorEastAsia" w:hAnsiTheme="minorEastAsia" w:eastAsiaTheme="minorEastAsia" w:cstheme="minorEastAsia"/>
          <w:sz w:val="18"/>
          <w:szCs w:val="18"/>
          <w:lang w:eastAsia="zh-Hans"/>
        </w:rPr>
        <w:t>为确保招投标工作的顺利进行，投标人需缴纳人民币伍万元整（¥50000.00）竞标保证金，竞标方需将竞标保证金缴纳入重庆城市管理职业学院账户，凭入账单据参加竞谈。未中标者在竞谈结束后15日内一次性无息退还，竞标成功者保证金在履约保证金缴纳后一次性无息退还。若竞标成功者毁约，则竞标保证金不予退还。</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（三）招投标工作完成签订协议后，合作方开展餐厅后厨、大堂、包房等装修，签订协议之日起六个</w:t>
      </w:r>
      <w:r>
        <w:rPr>
          <w:rFonts w:asciiTheme="minorEastAsia" w:hAnsiTheme="minorEastAsia" w:eastAsiaTheme="minorEastAsia" w:cstheme="minorEastAsia"/>
          <w:sz w:val="18"/>
          <w:szCs w:val="18"/>
        </w:rPr>
        <w:t>月内完成装修及实习实训室的建设、酒店运营所缺的设施设备、床上用品等</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（四）合作方负责的</w:t>
      </w:r>
      <w:r>
        <w:rPr>
          <w:rFonts w:hint="eastAsia" w:asciiTheme="minorEastAsia" w:hAnsiTheme="minorEastAsia" w:eastAsiaTheme="minorEastAsia" w:cstheme="minorEastAsia"/>
          <w:sz w:val="18"/>
          <w:szCs w:val="18"/>
          <w:lang w:eastAsia="zh-Hans"/>
        </w:rPr>
        <w:t>经营，要</w:t>
      </w:r>
      <w:r>
        <w:rPr>
          <w:rFonts w:asciiTheme="minorEastAsia" w:hAnsiTheme="minorEastAsia" w:eastAsiaTheme="minorEastAsia" w:cstheme="minorEastAsia"/>
          <w:sz w:val="18"/>
          <w:szCs w:val="18"/>
          <w:lang w:eastAsia="zh-Hans"/>
        </w:rPr>
        <w:t>与校方</w:t>
      </w:r>
      <w:r>
        <w:rPr>
          <w:rFonts w:hint="eastAsia" w:asciiTheme="minorEastAsia" w:hAnsiTheme="minorEastAsia" w:eastAsiaTheme="minorEastAsia" w:cstheme="minorEastAsia"/>
          <w:sz w:val="18"/>
          <w:szCs w:val="18"/>
          <w:lang w:eastAsia="zh-Hans"/>
        </w:rPr>
        <w:t>确认</w:t>
      </w:r>
      <w:r>
        <w:rPr>
          <w:rFonts w:asciiTheme="minorEastAsia" w:hAnsiTheme="minorEastAsia" w:eastAsiaTheme="minorEastAsia" w:cstheme="minorEastAsia"/>
          <w:sz w:val="18"/>
          <w:szCs w:val="18"/>
          <w:lang w:eastAsia="zh-Hans"/>
        </w:rPr>
        <w:t>好</w:t>
      </w:r>
      <w:r>
        <w:rPr>
          <w:rFonts w:hint="eastAsia" w:asciiTheme="minorEastAsia" w:hAnsiTheme="minorEastAsia" w:eastAsiaTheme="minorEastAsia" w:cstheme="minorEastAsia"/>
          <w:sz w:val="18"/>
          <w:szCs w:val="18"/>
          <w:lang w:eastAsia="zh-Hans"/>
        </w:rPr>
        <w:t>设</w:t>
      </w:r>
      <w:r>
        <w:rPr>
          <w:rFonts w:asciiTheme="minorEastAsia" w:hAnsiTheme="minorEastAsia" w:eastAsiaTheme="minorEastAsia" w:cstheme="minorEastAsia"/>
          <w:sz w:val="18"/>
          <w:szCs w:val="18"/>
          <w:lang w:eastAsia="zh-Hans"/>
        </w:rPr>
        <w:t>施设备等交付状态</w:t>
      </w:r>
      <w:r>
        <w:rPr>
          <w:rFonts w:hint="eastAsia" w:asciiTheme="minorEastAsia" w:hAnsiTheme="minorEastAsia" w:eastAsiaTheme="minorEastAsia" w:cstheme="minorEastAsia"/>
          <w:sz w:val="18"/>
          <w:szCs w:val="18"/>
          <w:lang w:eastAsia="zh-Hans"/>
        </w:rPr>
        <w:t>，并负责按照相关国家及地方标准进行维修维护。</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（五）</w:t>
      </w:r>
      <w:r>
        <w:rPr>
          <w:rFonts w:hint="eastAsia" w:asciiTheme="minorEastAsia" w:hAnsiTheme="minorEastAsia" w:eastAsiaTheme="minorEastAsia" w:cstheme="minorEastAsia"/>
          <w:sz w:val="18"/>
          <w:szCs w:val="18"/>
          <w:lang w:eastAsia="zh-Hans"/>
        </w:rPr>
        <w:t>投标人需根据学院要求，共建酒店产业学院</w:t>
      </w:r>
      <w:r>
        <w:rPr>
          <w:rFonts w:asciiTheme="minorEastAsia" w:hAnsiTheme="minorEastAsia" w:eastAsiaTheme="minorEastAsia" w:cstheme="minorEastAsia"/>
          <w:sz w:val="18"/>
          <w:szCs w:val="18"/>
          <w:lang w:eastAsia="zh-Hans"/>
        </w:rPr>
        <w:t>并挂牌，</w:t>
      </w:r>
      <w:r>
        <w:rPr>
          <w:rFonts w:hint="eastAsia" w:asciiTheme="minorEastAsia" w:hAnsiTheme="minorEastAsia" w:eastAsiaTheme="minorEastAsia" w:cstheme="minorEastAsia"/>
          <w:sz w:val="18"/>
          <w:szCs w:val="18"/>
          <w:lang w:eastAsia="zh-Hans"/>
        </w:rPr>
        <w:t>协助配合学校进行双高建设，在酒店的日常经营管理中的实施。</w:t>
      </w:r>
    </w:p>
    <w:p>
      <w:pPr>
        <w:framePr w:wrap="auto" w:vAnchor="margin" w:hAnchor="text" w:yAlign="inline"/>
        <w:numPr>
          <w:ilvl w:val="0"/>
          <w:numId w:val="3"/>
        </w:numPr>
        <w:spacing w:line="360" w:lineRule="auto"/>
        <w:rPr>
          <w:rFonts w:asciiTheme="minorEastAsia" w:hAnsiTheme="minorEastAsia" w:eastAsiaTheme="minorEastAsia" w:cstheme="minorEastAsia"/>
          <w:b/>
          <w:bCs/>
          <w:sz w:val="18"/>
          <w:szCs w:val="18"/>
          <w:u w:val="single"/>
          <w:lang w:eastAsia="zh-Hans"/>
        </w:rPr>
      </w:pPr>
      <w:r>
        <w:rPr>
          <w:rFonts w:hint="eastAsia" w:asciiTheme="minorEastAsia" w:hAnsiTheme="minorEastAsia" w:eastAsiaTheme="minorEastAsia" w:cstheme="minorEastAsia"/>
          <w:b/>
          <w:bCs/>
          <w:sz w:val="18"/>
          <w:szCs w:val="18"/>
          <w:u w:val="single"/>
          <w:lang w:eastAsia="zh-Hans"/>
        </w:rPr>
        <w:t>以下情况，合作方需无条件退出</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（1）合作方不能履行合同义务的；</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（2）合作方原因导致消防安全隐患及事实、不满足相关质量体系要求、违反行业监管法律法规及条例等；</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（3）合作方不能有效经营，导致不能满足校方培训业务及学术交流活动等要求的；</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（4）合作方未经校方允许擅自改变经营用途；</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（5）合作方的经营活动存在影响到重庆城市管理职业学院声誉等负面社会影响的事实；</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（6）合作方出现</w:t>
      </w:r>
      <w:r>
        <w:rPr>
          <w:rFonts w:asciiTheme="minorEastAsia" w:hAnsiTheme="minorEastAsia" w:eastAsiaTheme="minorEastAsia" w:cstheme="minorEastAsia"/>
          <w:sz w:val="18"/>
          <w:szCs w:val="18"/>
          <w:lang w:eastAsia="zh-Hans"/>
        </w:rPr>
        <w:t>重大安全、</w:t>
      </w:r>
      <w:r>
        <w:rPr>
          <w:rFonts w:hint="eastAsia" w:asciiTheme="minorEastAsia" w:hAnsiTheme="minorEastAsia" w:eastAsiaTheme="minorEastAsia" w:cstheme="minorEastAsia"/>
          <w:sz w:val="18"/>
          <w:szCs w:val="18"/>
          <w:lang w:eastAsia="zh-Hans"/>
        </w:rPr>
        <w:t>违法违规及严重损害校方利益的行为的。</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(七）外地企业中标后需在本项目所在地（重庆市）注册成立酒店管理公司或其分公司，且该公司的法定代表人或行政负责人须报甲方认可。</w:t>
      </w:r>
    </w:p>
    <w:p>
      <w:pPr>
        <w:framePr w:wrap="auto" w:vAnchor="margin" w:hAnchor="text" w:yAlign="inline"/>
        <w:numPr>
          <w:ilvl w:val="0"/>
          <w:numId w:val="3"/>
        </w:numPr>
        <w:spacing w:line="360" w:lineRule="auto"/>
        <w:rPr>
          <w:rFonts w:asciiTheme="minorEastAsia" w:hAnsiTheme="minorEastAsia" w:eastAsiaTheme="minorEastAsia" w:cstheme="minorEastAsia"/>
          <w:b/>
          <w:bCs/>
          <w:sz w:val="18"/>
          <w:szCs w:val="18"/>
          <w:u w:val="single"/>
          <w:lang w:eastAsia="zh-Hans"/>
        </w:rPr>
      </w:pPr>
      <w:r>
        <w:rPr>
          <w:rFonts w:hint="eastAsia" w:asciiTheme="minorEastAsia" w:hAnsiTheme="minorEastAsia" w:eastAsiaTheme="minorEastAsia" w:cstheme="minorEastAsia"/>
          <w:b/>
          <w:bCs/>
          <w:sz w:val="18"/>
          <w:szCs w:val="18"/>
          <w:u w:val="single"/>
          <w:lang w:eastAsia="zh-Hans"/>
        </w:rPr>
        <w:t>技术标的评分</w:t>
      </w:r>
      <w:r>
        <w:rPr>
          <w:rFonts w:asciiTheme="minorEastAsia" w:hAnsiTheme="minorEastAsia" w:eastAsiaTheme="minorEastAsia" w:cstheme="minorEastAsia"/>
          <w:b/>
          <w:bCs/>
          <w:sz w:val="18"/>
          <w:szCs w:val="18"/>
          <w:u w:val="single"/>
          <w:lang w:eastAsia="zh-Hans"/>
        </w:rPr>
        <w:t>标准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技术指标评分按照百分制计算，满分100分，具体技术指标分值占比为：</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w:t>
      </w:r>
      <w:r>
        <w:rPr>
          <w:rFonts w:asciiTheme="minorEastAsia" w:hAnsiTheme="minorEastAsia" w:eastAsiaTheme="minorEastAsia" w:cstheme="minorEastAsia"/>
          <w:sz w:val="18"/>
          <w:szCs w:val="18"/>
          <w:lang w:eastAsia="zh-Hans"/>
        </w:rPr>
        <w:t>一）</w:t>
      </w:r>
      <w:r>
        <w:rPr>
          <w:rFonts w:hint="eastAsia" w:asciiTheme="minorEastAsia" w:hAnsiTheme="minorEastAsia" w:eastAsiaTheme="minorEastAsia" w:cstheme="minorEastAsia"/>
          <w:sz w:val="18"/>
          <w:szCs w:val="18"/>
          <w:lang w:eastAsia="zh-Hans"/>
        </w:rPr>
        <w:t>资质分值（总分10分）</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1．</w:t>
      </w:r>
      <w:r>
        <w:rPr>
          <w:rFonts w:asciiTheme="minorEastAsia" w:hAnsiTheme="minorEastAsia" w:eastAsiaTheme="minorEastAsia" w:cstheme="minorEastAsia"/>
          <w:sz w:val="18"/>
          <w:szCs w:val="18"/>
          <w:lang w:eastAsia="zh-Hans"/>
        </w:rPr>
        <w:t>合作方为公司总部与学校签约，</w:t>
      </w:r>
      <w:r>
        <w:rPr>
          <w:rFonts w:hint="eastAsia" w:asciiTheme="minorEastAsia" w:hAnsiTheme="minorEastAsia" w:eastAsiaTheme="minorEastAsia" w:cstheme="minorEastAsia"/>
          <w:sz w:val="18"/>
          <w:szCs w:val="18"/>
          <w:lang w:eastAsia="zh-Hans"/>
        </w:rPr>
        <w:t>旗下有正在经营管理的三星级以上酒店 （</w:t>
      </w:r>
      <w:r>
        <w:rPr>
          <w:rFonts w:asciiTheme="minorEastAsia" w:hAnsiTheme="minorEastAsia" w:eastAsiaTheme="minorEastAsia" w:cstheme="minorEastAsia"/>
          <w:sz w:val="18"/>
          <w:szCs w:val="18"/>
        </w:rPr>
        <w:t>7</w:t>
      </w:r>
      <w:r>
        <w:rPr>
          <w:rFonts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2. 管理公司项目相关负责人员具有</w:t>
      </w:r>
      <w:r>
        <w:rPr>
          <w:rFonts w:asciiTheme="minorEastAsia" w:hAnsiTheme="minorEastAsia" w:eastAsiaTheme="minorEastAsia" w:cstheme="minorEastAsia"/>
          <w:sz w:val="18"/>
          <w:szCs w:val="18"/>
          <w:lang w:eastAsia="zh-Hans"/>
        </w:rPr>
        <w:t>大学兼职教</w:t>
      </w:r>
      <w:r>
        <w:rPr>
          <w:rFonts w:hint="eastAsia" w:asciiTheme="minorEastAsia" w:hAnsiTheme="minorEastAsia" w:eastAsiaTheme="minorEastAsia" w:cstheme="minorEastAsia"/>
          <w:sz w:val="18"/>
          <w:szCs w:val="18"/>
          <w:lang w:eastAsia="zh-Hans"/>
        </w:rPr>
        <w:t>授和高校行业/产业导师（</w:t>
      </w:r>
      <w:r>
        <w:rPr>
          <w:rFonts w:asciiTheme="minorEastAsia" w:hAnsiTheme="minorEastAsia" w:eastAsiaTheme="minorEastAsia" w:cstheme="minorEastAsia"/>
          <w:sz w:val="18"/>
          <w:szCs w:val="18"/>
        </w:rPr>
        <w:t>3分）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w:t>
      </w:r>
      <w:r>
        <w:rPr>
          <w:rFonts w:asciiTheme="minorEastAsia" w:hAnsiTheme="minorEastAsia" w:eastAsiaTheme="minorEastAsia" w:cstheme="minorEastAsia"/>
          <w:sz w:val="18"/>
          <w:szCs w:val="18"/>
          <w:lang w:eastAsia="zh-Hans"/>
        </w:rPr>
        <w:t>二</w:t>
      </w:r>
      <w:r>
        <w:rPr>
          <w:rFonts w:hint="eastAsia" w:asciiTheme="minorEastAsia" w:hAnsiTheme="minorEastAsia" w:eastAsiaTheme="minorEastAsia" w:cstheme="minorEastAsia"/>
          <w:sz w:val="18"/>
          <w:szCs w:val="18"/>
          <w:lang w:eastAsia="zh-Hans"/>
        </w:rPr>
        <w:t>）</w:t>
      </w:r>
      <w:r>
        <w:rPr>
          <w:rFonts w:asciiTheme="minorEastAsia" w:hAnsiTheme="minorEastAsia" w:eastAsiaTheme="minorEastAsia" w:cstheme="minorEastAsia"/>
          <w:sz w:val="18"/>
          <w:szCs w:val="18"/>
          <w:lang w:eastAsia="zh-Hans"/>
        </w:rPr>
        <w:t>开办费投入</w:t>
      </w:r>
      <w:r>
        <w:rPr>
          <w:rFonts w:hint="eastAsia" w:asciiTheme="minorEastAsia" w:hAnsiTheme="minorEastAsia" w:eastAsiaTheme="minorEastAsia" w:cstheme="minorEastAsia"/>
          <w:sz w:val="18"/>
          <w:szCs w:val="18"/>
          <w:lang w:val="en-US" w:eastAsia="zh-CN"/>
        </w:rPr>
        <w:t>5</w:t>
      </w:r>
      <w:r>
        <w:rPr>
          <w:rFonts w:asciiTheme="minorEastAsia" w:hAnsiTheme="minorEastAsia" w:eastAsiaTheme="minorEastAsia" w:cstheme="minorEastAsia"/>
          <w:sz w:val="18"/>
          <w:szCs w:val="18"/>
          <w:lang w:eastAsia="zh-Hans"/>
        </w:rPr>
        <w:t>00万（总分20分）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（三）合作方投入资产处置（总分</w:t>
      </w:r>
      <w:r>
        <w:rPr>
          <w:rFonts w:hint="eastAsia" w:asciiTheme="minorEastAsia" w:hAnsiTheme="minorEastAsia" w:eastAsiaTheme="minorEastAsia" w:cstheme="minorEastAsia"/>
          <w:sz w:val="18"/>
          <w:szCs w:val="18"/>
          <w:lang w:eastAsia="zh-Hans"/>
        </w:rPr>
        <w:t>1</w:t>
      </w:r>
      <w:r>
        <w:rPr>
          <w:rFonts w:asciiTheme="minorEastAsia" w:hAnsiTheme="minorEastAsia" w:eastAsiaTheme="minorEastAsia" w:cstheme="minorEastAsia"/>
          <w:sz w:val="18"/>
          <w:szCs w:val="18"/>
          <w:lang w:eastAsia="zh-Hans"/>
        </w:rPr>
        <w:t>0分）</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合作方投入开办费形成的资产（含餐厅装修、餐厅设施设备购置、实训室设施设备、经营酒店房间必备</w:t>
      </w:r>
      <w:bookmarkStart w:id="0" w:name="_GoBack"/>
      <w:bookmarkEnd w:id="0"/>
      <w:r>
        <w:rPr>
          <w:rFonts w:asciiTheme="minorEastAsia" w:hAnsiTheme="minorEastAsia" w:eastAsiaTheme="minorEastAsia" w:cstheme="minorEastAsia"/>
          <w:sz w:val="18"/>
          <w:szCs w:val="18"/>
          <w:lang w:eastAsia="zh-Hans"/>
        </w:rPr>
        <w:t>的设施设备、物资等），第一个合作期满后（约为</w:t>
      </w:r>
      <w:r>
        <w:rPr>
          <w:rFonts w:hint="eastAsia" w:asciiTheme="minorEastAsia" w:hAnsiTheme="minorEastAsia" w:eastAsiaTheme="minorEastAsia" w:cstheme="minorEastAsia"/>
          <w:sz w:val="18"/>
          <w:szCs w:val="18"/>
          <w:lang w:eastAsia="zh-Hans"/>
        </w:rPr>
        <w:t>6</w:t>
      </w:r>
      <w:r>
        <w:rPr>
          <w:rFonts w:asciiTheme="minorEastAsia" w:hAnsiTheme="minorEastAsia" w:eastAsiaTheme="minorEastAsia" w:cstheme="minorEastAsia"/>
          <w:sz w:val="18"/>
          <w:szCs w:val="18"/>
          <w:lang w:eastAsia="zh-Hans"/>
        </w:rPr>
        <w:t>年），无论资产残值价值，是否续签协议，是否报废都由校方判定。</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校方入固定资产，存放地点在校方，合作方不得挪动资产及物资、设备等。</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（三）管理公司业绩：（总分20分）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1．管理公司管理同品牌酒店的只视为一个业绩，得</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Hans"/>
        </w:rPr>
        <w:t>分，每增加一个业绩加</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Hans"/>
        </w:rPr>
        <w:t>分，累计最高得分</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Hans"/>
        </w:rPr>
        <w:t>2．管理公司经营的酒店设有餐饮</w:t>
      </w:r>
      <w:r>
        <w:rPr>
          <w:rFonts w:hint="eastAsia" w:asciiTheme="minorEastAsia" w:hAnsiTheme="minorEastAsia" w:eastAsiaTheme="minorEastAsia" w:cstheme="minorEastAsia"/>
          <w:sz w:val="18"/>
          <w:szCs w:val="18"/>
        </w:rPr>
        <w:t>和餐饮品牌</w:t>
      </w:r>
      <w:r>
        <w:rPr>
          <w:rFonts w:hint="eastAsia" w:asciiTheme="minorEastAsia" w:hAnsiTheme="minorEastAsia" w:eastAsiaTheme="minorEastAsia" w:cstheme="minorEastAsia"/>
          <w:sz w:val="18"/>
          <w:szCs w:val="18"/>
          <w:lang w:eastAsia="zh-Hans"/>
        </w:rPr>
        <w:t>，同时能够提供300人就餐的服务团队（10分）</w:t>
      </w:r>
      <w:r>
        <w:rPr>
          <w:rFonts w:hint="eastAsia" w:asciiTheme="minorEastAsia" w:hAnsiTheme="minorEastAsia" w:eastAsiaTheme="minorEastAsia" w:cstheme="minorEastAsia"/>
          <w:sz w:val="18"/>
          <w:szCs w:val="18"/>
        </w:rPr>
        <w:t>；</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（四）运营方案：（总分3</w:t>
      </w:r>
      <w:r>
        <w:rPr>
          <w:rFonts w:asciiTheme="minorEastAsia" w:hAnsiTheme="minorEastAsia" w:eastAsiaTheme="minorEastAsia" w:cstheme="minorEastAsia"/>
          <w:sz w:val="18"/>
          <w:szCs w:val="18"/>
          <w:lang w:eastAsia="zh-Hans"/>
        </w:rPr>
        <w:t>0分）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1．会议、培训服务的措施（</w:t>
      </w:r>
      <w:r>
        <w:rPr>
          <w:rFonts w:asciiTheme="minorEastAsia" w:hAnsiTheme="minorEastAsia" w:eastAsiaTheme="minorEastAsia" w:cstheme="minorEastAsia"/>
          <w:sz w:val="18"/>
          <w:szCs w:val="18"/>
          <w:lang w:eastAsia="zh-Hans"/>
        </w:rPr>
        <w:t>4</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2．客房卫生、服务的做法（</w:t>
      </w:r>
      <w:r>
        <w:rPr>
          <w:rFonts w:asciiTheme="minorEastAsia" w:hAnsiTheme="minorEastAsia" w:eastAsiaTheme="minorEastAsia" w:cstheme="minorEastAsia"/>
          <w:sz w:val="18"/>
          <w:szCs w:val="18"/>
          <w:lang w:eastAsia="zh-Hans"/>
        </w:rPr>
        <w:t>2</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3．餐厅食品安全、卫生及餐饮管理措施（</w:t>
      </w:r>
      <w:r>
        <w:rPr>
          <w:rFonts w:asciiTheme="minorEastAsia" w:hAnsiTheme="minorEastAsia" w:eastAsiaTheme="minorEastAsia" w:cstheme="minorEastAsia"/>
          <w:sz w:val="18"/>
          <w:szCs w:val="18"/>
          <w:lang w:eastAsia="zh-Hans"/>
        </w:rPr>
        <w:t>4</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4.内部员工的管理措施（</w:t>
      </w:r>
      <w:r>
        <w:rPr>
          <w:rFonts w:asciiTheme="minorEastAsia" w:hAnsiTheme="minorEastAsia" w:eastAsiaTheme="minorEastAsia" w:cstheme="minorEastAsia"/>
          <w:sz w:val="18"/>
          <w:szCs w:val="18"/>
          <w:lang w:eastAsia="zh-Hans"/>
        </w:rPr>
        <w:t>2</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5.市场调研和市场目标选择 （</w:t>
      </w:r>
      <w:r>
        <w:rPr>
          <w:rFonts w:asciiTheme="minorEastAsia" w:hAnsiTheme="minorEastAsia" w:eastAsiaTheme="minorEastAsia" w:cstheme="minorEastAsia"/>
          <w:sz w:val="18"/>
          <w:szCs w:val="18"/>
          <w:lang w:eastAsia="zh-Hans"/>
        </w:rPr>
        <w:t>8</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●市场调研分析 （</w:t>
      </w:r>
      <w:r>
        <w:rPr>
          <w:rFonts w:asciiTheme="minorEastAsia" w:hAnsiTheme="minorEastAsia" w:eastAsiaTheme="minorEastAsia" w:cstheme="minorEastAsia"/>
          <w:sz w:val="18"/>
          <w:szCs w:val="18"/>
          <w:lang w:eastAsia="zh-Hans"/>
        </w:rPr>
        <w:t>4分）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●市场定位 （</w:t>
      </w:r>
      <w:r>
        <w:rPr>
          <w:rFonts w:asciiTheme="minorEastAsia" w:hAnsiTheme="minorEastAsia" w:eastAsiaTheme="minorEastAsia" w:cstheme="minorEastAsia"/>
          <w:sz w:val="18"/>
          <w:szCs w:val="18"/>
          <w:lang w:eastAsia="zh-Hans"/>
        </w:rPr>
        <w:t>4</w:t>
      </w:r>
      <w:r>
        <w:rPr>
          <w:rFonts w:hint="eastAsia" w:asciiTheme="minorEastAsia" w:hAnsiTheme="minorEastAsia" w:eastAsiaTheme="minorEastAsia" w:cstheme="minorEastAsia"/>
          <w:sz w:val="18"/>
          <w:szCs w:val="18"/>
          <w:lang w:eastAsia="zh-Hans"/>
        </w:rPr>
        <w:t>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6.酒店经营模式 总共（8 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●市场营销策略制定 （5分）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●服务理念 （3分）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7.酒店个性化的服务，实行多种形式的联合，如：就业实习、学生服务等 （2分）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eastAsia="zh-Hans"/>
        </w:rPr>
        <w:t>（</w:t>
      </w:r>
      <w:r>
        <w:rPr>
          <w:rFonts w:asciiTheme="minorEastAsia" w:hAnsiTheme="minorEastAsia" w:eastAsiaTheme="minorEastAsia" w:cstheme="minorEastAsia"/>
          <w:sz w:val="18"/>
          <w:szCs w:val="18"/>
          <w:lang w:eastAsia="zh-Hans"/>
        </w:rPr>
        <w:t>五）安全保障承诺（总分</w:t>
      </w:r>
      <w:r>
        <w:rPr>
          <w:rFonts w:hint="eastAsia" w:asciiTheme="minorEastAsia" w:hAnsiTheme="minorEastAsia" w:eastAsiaTheme="minorEastAsia" w:cstheme="minorEastAsia"/>
          <w:sz w:val="18"/>
          <w:szCs w:val="18"/>
          <w:lang w:eastAsia="zh-Hans"/>
        </w:rPr>
        <w:t>1</w:t>
      </w:r>
      <w:r>
        <w:rPr>
          <w:rFonts w:asciiTheme="minorEastAsia" w:hAnsiTheme="minorEastAsia" w:eastAsiaTheme="minorEastAsia" w:cstheme="minorEastAsia"/>
          <w:sz w:val="18"/>
          <w:szCs w:val="18"/>
          <w:lang w:eastAsia="zh-Hans"/>
        </w:rPr>
        <w:t>0分）</w:t>
      </w:r>
    </w:p>
    <w:p>
      <w:pPr>
        <w:framePr w:wrap="auto" w:vAnchor="margin" w:hAnchor="text" w:yAlign="inline"/>
        <w:spacing w:line="360" w:lineRule="auto"/>
        <w:rPr>
          <w:rFonts w:asciiTheme="minorEastAsia" w:hAnsiTheme="minorEastAsia" w:eastAsiaTheme="minorEastAsia" w:cstheme="minorEastAsia"/>
          <w:sz w:val="18"/>
          <w:szCs w:val="18"/>
          <w:lang w:eastAsia="zh-Hans"/>
        </w:rPr>
      </w:pPr>
      <w:r>
        <w:rPr>
          <w:rFonts w:asciiTheme="minorEastAsia" w:hAnsiTheme="minorEastAsia" w:eastAsiaTheme="minorEastAsia" w:cstheme="minorEastAsia"/>
          <w:sz w:val="18"/>
          <w:szCs w:val="18"/>
          <w:lang w:eastAsia="zh-Hans"/>
        </w:rPr>
        <w:t>合作方作出安全保障承诺</w:t>
      </w:r>
      <w:r>
        <w:rPr>
          <w:rFonts w:hint="eastAsia" w:asciiTheme="minorEastAsia" w:hAnsiTheme="minorEastAsia" w:eastAsiaTheme="minorEastAsia" w:cstheme="minorEastAsia"/>
          <w:sz w:val="18"/>
          <w:szCs w:val="18"/>
          <w:lang w:eastAsia="zh-Hans"/>
        </w:rPr>
        <w:t>对酒店的设施设备使用、顾客入住和员工的安全、酒店的意外事故等承担全部责任</w:t>
      </w:r>
      <w:r>
        <w:rPr>
          <w:rFonts w:asciiTheme="minorEastAsia" w:hAnsiTheme="minorEastAsia" w:eastAsiaTheme="minorEastAsia" w:cstheme="minorEastAsia"/>
          <w:sz w:val="18"/>
          <w:szCs w:val="18"/>
          <w:lang w:eastAsia="zh-Hans"/>
        </w:rPr>
        <w:t>。</w:t>
      </w:r>
    </w:p>
    <w:p>
      <w:pPr>
        <w:framePr w:wrap="around"/>
        <w:rPr>
          <w:rFonts w:asciiTheme="minorEastAsia" w:hAnsiTheme="minorEastAsia" w:eastAsiaTheme="minorEastAsia" w:cstheme="minorEastAsia"/>
          <w:sz w:val="18"/>
          <w:szCs w:val="18"/>
          <w:lang w:eastAsia="zh-Hans"/>
        </w:rPr>
      </w:pPr>
    </w:p>
    <w:p>
      <w:pPr>
        <w:framePr w:wrap="around"/>
        <w:rPr>
          <w:rFonts w:asciiTheme="minorEastAsia" w:hAnsiTheme="minorEastAsia" w:eastAsiaTheme="minorEastAsia" w:cstheme="minorEastAsia"/>
          <w:sz w:val="18"/>
          <w:szCs w:val="18"/>
          <w:lang w:eastAsia="zh-Hans"/>
        </w:rPr>
      </w:pPr>
    </w:p>
    <w:p>
      <w:pPr>
        <w:framePr w:wrap="around"/>
        <w:rPr>
          <w:rFonts w:asciiTheme="minorEastAsia" w:hAnsiTheme="minorEastAsia" w:eastAsiaTheme="minorEastAsia" w:cstheme="minorEastAsia"/>
          <w:sz w:val="18"/>
          <w:szCs w:val="18"/>
          <w:lang w:eastAsia="zh-Hans"/>
        </w:rPr>
      </w:pPr>
    </w:p>
    <w:sectPr>
      <w:headerReference r:id="rId4" w:type="first"/>
      <w:footerReference r:id="rId6" w:type="first"/>
      <w:headerReference r:id="rId3" w:type="default"/>
      <w:footerReference r:id="rId5" w:type="default"/>
      <w:pgSz w:w="11900" w:h="16840"/>
      <w:pgMar w:top="1440" w:right="1983" w:bottom="1440" w:left="1800"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Songti SC Bold">
    <w:altName w:val="宋体"/>
    <w:panose1 w:val="00000000000000000000"/>
    <w:charset w:val="86"/>
    <w:family w:val="auto"/>
    <w:pitch w:val="default"/>
    <w:sig w:usb0="00000000" w:usb1="00000000" w:usb2="00000000" w:usb3="00000000" w:csb0="00160000" w:csb1="00000000"/>
  </w:font>
  <w:font w:name="Songti SC Regular">
    <w:altName w:val="宋体"/>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yAlign="inline"/>
      <w:tabs>
        <w:tab w:val="right" w:pos="8097"/>
        <w:tab w:val="clear" w:pos="8306"/>
      </w:tabs>
      <w:jc w:val="center"/>
    </w:pPr>
  </w:p>
  <w:p>
    <w:pPr>
      <w:pStyle w:val="3"/>
      <w:framePr w:wrap="auto" w:vAnchor="margin" w:hAnchor="text" w:yAlign="inline"/>
      <w:tabs>
        <w:tab w:val="right" w:pos="8097"/>
        <w:tab w:val="clear" w:pos="8306"/>
      </w:tabs>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yAlign="inline"/>
      <w:tabs>
        <w:tab w:val="right" w:pos="8097"/>
        <w:tab w:val="clear" w:pos="8306"/>
      </w:tabs>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yAlign="inline"/>
      <w:pBdr>
        <w:bottom w:val="none" w:color="auto" w:sz="0" w:space="0"/>
      </w:pBdr>
      <w:tabs>
        <w:tab w:val="right" w:pos="8097"/>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7E6E"/>
    <w:multiLevelType w:val="singleLevel"/>
    <w:tmpl w:val="EEFE7E6E"/>
    <w:lvl w:ilvl="0" w:tentative="0">
      <w:start w:val="1"/>
      <w:numFmt w:val="chineseCounting"/>
      <w:suff w:val="nothing"/>
      <w:lvlText w:val="（%1）"/>
      <w:lvlJc w:val="left"/>
      <w:rPr>
        <w:rFonts w:hint="eastAsia"/>
        <w:lang w:val="en-US"/>
      </w:rPr>
    </w:lvl>
  </w:abstractNum>
  <w:abstractNum w:abstractNumId="1">
    <w:nsid w:val="FAFE38EE"/>
    <w:multiLevelType w:val="singleLevel"/>
    <w:tmpl w:val="FAFE38EE"/>
    <w:lvl w:ilvl="0" w:tentative="0">
      <w:start w:val="1"/>
      <w:numFmt w:val="chineseCounting"/>
      <w:suff w:val="nothing"/>
      <w:lvlText w:val="%1、"/>
      <w:lvlJc w:val="left"/>
      <w:rPr>
        <w:rFonts w:hint="eastAsia"/>
      </w:rPr>
    </w:lvl>
  </w:abstractNum>
  <w:abstractNum w:abstractNumId="2">
    <w:nsid w:val="FF1FA8C0"/>
    <w:multiLevelType w:val="singleLevel"/>
    <w:tmpl w:val="FF1FA8C0"/>
    <w:lvl w:ilvl="0" w:tentative="0">
      <w:start w:val="1"/>
      <w:numFmt w:val="chineseCounting"/>
      <w:suff w:val="nothing"/>
      <w:lvlText w:val="（%1）"/>
      <w:lvlJc w:val="left"/>
      <w:rPr>
        <w:rFonts w:hint="eastAsia"/>
      </w:rPr>
    </w:lvl>
  </w:abstractNum>
  <w:abstractNum w:abstractNumId="3">
    <w:nsid w:val="7F3B6495"/>
    <w:multiLevelType w:val="singleLevel"/>
    <w:tmpl w:val="7F3B649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zYWM5NmQyZTFmZjhmY2JlODVmOWY4ZmJkMzljZjkifQ=="/>
  </w:docVars>
  <w:rsids>
    <w:rsidRoot w:val="00681BCF"/>
    <w:rsid w:val="000B1AF5"/>
    <w:rsid w:val="001C5F4D"/>
    <w:rsid w:val="001D1768"/>
    <w:rsid w:val="0028614E"/>
    <w:rsid w:val="003E0400"/>
    <w:rsid w:val="004B088E"/>
    <w:rsid w:val="00681BCF"/>
    <w:rsid w:val="007179AD"/>
    <w:rsid w:val="008677B8"/>
    <w:rsid w:val="00871055"/>
    <w:rsid w:val="008F61DE"/>
    <w:rsid w:val="00942F6D"/>
    <w:rsid w:val="009D21F5"/>
    <w:rsid w:val="00A752C7"/>
    <w:rsid w:val="00AA6221"/>
    <w:rsid w:val="00AF7976"/>
    <w:rsid w:val="00B53705"/>
    <w:rsid w:val="00BF07FF"/>
    <w:rsid w:val="00C0712A"/>
    <w:rsid w:val="00C64DFA"/>
    <w:rsid w:val="00C65CB8"/>
    <w:rsid w:val="00CE0F2D"/>
    <w:rsid w:val="00CE3025"/>
    <w:rsid w:val="00D343B9"/>
    <w:rsid w:val="00DC426F"/>
    <w:rsid w:val="00DF3E6A"/>
    <w:rsid w:val="00EB4D37"/>
    <w:rsid w:val="00F120C6"/>
    <w:rsid w:val="00F85EEA"/>
    <w:rsid w:val="07AB20F7"/>
    <w:rsid w:val="11CB71A6"/>
    <w:rsid w:val="3D3103CE"/>
    <w:rsid w:val="3F3DEFF6"/>
    <w:rsid w:val="404C259C"/>
    <w:rsid w:val="40FED6EC"/>
    <w:rsid w:val="477FF619"/>
    <w:rsid w:val="4CB72213"/>
    <w:rsid w:val="554D5633"/>
    <w:rsid w:val="58F68B60"/>
    <w:rsid w:val="59CF4D9E"/>
    <w:rsid w:val="5FD3AE45"/>
    <w:rsid w:val="67460E6B"/>
    <w:rsid w:val="67A96DFD"/>
    <w:rsid w:val="67FF2B94"/>
    <w:rsid w:val="6B044C40"/>
    <w:rsid w:val="6EC45420"/>
    <w:rsid w:val="71FF00A9"/>
    <w:rsid w:val="7288AC56"/>
    <w:rsid w:val="76A1CF8E"/>
    <w:rsid w:val="77FE29F7"/>
    <w:rsid w:val="7FBB01BA"/>
    <w:rsid w:val="7FF71908"/>
    <w:rsid w:val="7FFB7803"/>
    <w:rsid w:val="9EF9D30B"/>
    <w:rsid w:val="A77F78D4"/>
    <w:rsid w:val="AD63C1A2"/>
    <w:rsid w:val="AFF7CFF8"/>
    <w:rsid w:val="CFA99BB6"/>
    <w:rsid w:val="DFD51164"/>
    <w:rsid w:val="FDFB337A"/>
    <w:rsid w:val="FFFF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pPr>
      <w:framePr w:wrap="around"/>
    </w:pPr>
    <w:rPr>
      <w:sz w:val="18"/>
      <w:szCs w:val="18"/>
    </w:rPr>
  </w:style>
  <w:style w:type="paragraph" w:styleId="3">
    <w:name w:val="footer"/>
    <w:qFormat/>
    <w:uiPriority w:val="0"/>
    <w:pPr>
      <w:framePr w:wrap="around" w:vAnchor="margin" w:hAnchor="text" w:y="1"/>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qFormat/>
    <w:uiPriority w:val="0"/>
    <w:pPr>
      <w:framePr w:wrap="around" w:vAnchor="margin" w:hAnchor="text" w:y="1"/>
      <w:widowControl w:val="0"/>
      <w:pBdr>
        <w:bottom w:val="single" w:color="000000" w:sz="6" w:space="0"/>
      </w:pBdr>
      <w:tabs>
        <w:tab w:val="center" w:pos="4153"/>
        <w:tab w:val="right" w:pos="8306"/>
      </w:tabs>
      <w:jc w:val="center"/>
    </w:pPr>
    <w:rPr>
      <w:rFonts w:ascii="Calibri" w:hAnsi="Calibri" w:eastAsia="Calibri" w:cs="Calibri"/>
      <w:color w:val="000000"/>
      <w:kern w:val="2"/>
      <w:sz w:val="18"/>
      <w:szCs w:val="18"/>
      <w:u w:color="000000"/>
      <w:lang w:val="en-US" w:eastAsia="zh-CN" w:bidi="ar-SA"/>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批注框文本 字符"/>
    <w:basedOn w:val="6"/>
    <w:link w:val="2"/>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1381</Words>
  <Characters>1410</Characters>
  <Lines>10</Lines>
  <Paragraphs>2</Paragraphs>
  <TotalTime>46</TotalTime>
  <ScaleCrop>false</ScaleCrop>
  <LinksUpToDate>false</LinksUpToDate>
  <CharactersWithSpaces>1421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2023-02-10T01:21:00Z</dcterms:created>
  <dc:creator>Data</dc:creator>
  <cp:lastModifiedBy>＆心境＆</cp:lastModifiedBy>
  <dcterms:modified xsi:type="dcterms:W3CDTF">2023-02-24T03:44:49Z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9C292ED006EB4B9381B8179A170D0914</vt:lpwstr>
  </property>
</Properties>
</file>