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jc w:val="center"/>
        <w:rPr>
          <w:rFonts w:hint="default" w:ascii="Times New Roman" w:hAnsi="Times New Roman" w:eastAsia="方正小标宋_GBK"/>
          <w:kern w:val="0"/>
          <w:sz w:val="36"/>
          <w:szCs w:val="36"/>
        </w:rPr>
      </w:pPr>
      <w:r>
        <w:rPr>
          <w:rFonts w:hint="eastAsia" w:eastAsia="方正小标宋_GBK" w:cs="Times New Roman"/>
          <w:kern w:val="0"/>
          <w:sz w:val="36"/>
          <w:szCs w:val="36"/>
          <w:lang w:val="en-US" w:eastAsia="zh-CN"/>
        </w:rPr>
        <w:t xml:space="preserve"> </w:t>
      </w:r>
      <w:r>
        <w:rPr>
          <w:rFonts w:hint="eastAsia" w:ascii="Times New Roman" w:hAnsi="Times New Roman" w:eastAsia="方正小标宋_GBK"/>
          <w:kern w:val="0"/>
          <w:sz w:val="36"/>
          <w:szCs w:val="36"/>
          <w:lang w:val="en-US" w:eastAsia="zh-CN"/>
        </w:rPr>
        <w:t>印刷《劳动实践过程记录汇编》</w:t>
      </w:r>
      <w:r>
        <w:rPr>
          <w:rFonts w:hint="default" w:ascii="Times New Roman" w:hAnsi="Times New Roman" w:eastAsia="方正小标宋_GBK"/>
          <w:kern w:val="0"/>
          <w:sz w:val="36"/>
          <w:szCs w:val="36"/>
        </w:rPr>
        <w:t>采购清单及预算（货物类）</w:t>
      </w:r>
    </w:p>
    <w:p>
      <w:pPr>
        <w:pStyle w:val="5"/>
        <w:shd w:val="clear" w:color="auto" w:fill="FFFFFF"/>
        <w:rPr>
          <w:rFonts w:hint="default" w:ascii="Times New Roman" w:hAnsi="Times New Roman" w:eastAsia="仿宋_GB2312"/>
          <w:kern w:val="0"/>
          <w:sz w:val="20"/>
          <w:szCs w:val="20"/>
        </w:rPr>
      </w:pPr>
      <w:r>
        <w:rPr>
          <w:rFonts w:hint="default" w:ascii="Times New Roman" w:hAnsi="Times New Roman" w:eastAsia="仿宋_GB2312"/>
          <w:kern w:val="0"/>
          <w:sz w:val="24"/>
        </w:rPr>
        <w:t xml:space="preserve">计量单位：套、台、个、张              </w:t>
      </w:r>
      <w:r>
        <w:rPr>
          <w:rFonts w:hint="eastAsia" w:ascii="Times New Roman" w:hAnsi="Times New Roman" w:eastAsia="仿宋_GB2312"/>
          <w:kern w:val="0"/>
          <w:sz w:val="24"/>
          <w:lang w:val="en-US" w:eastAsia="zh-CN"/>
        </w:rPr>
        <w:t xml:space="preserve">                                                           </w:t>
      </w:r>
      <w:r>
        <w:rPr>
          <w:rFonts w:hint="default" w:ascii="Times New Roman" w:hAnsi="Times New Roman" w:eastAsia="仿宋_GB2312"/>
          <w:kern w:val="0"/>
          <w:sz w:val="24"/>
        </w:rPr>
        <w:t>计价单位：元</w:t>
      </w:r>
    </w:p>
    <w:tbl>
      <w:tblPr>
        <w:tblStyle w:val="8"/>
        <w:tblW w:w="13712" w:type="dxa"/>
        <w:jc w:val="center"/>
        <w:tblLayout w:type="fixed"/>
        <w:tblCellMar>
          <w:top w:w="0" w:type="dxa"/>
          <w:left w:w="108" w:type="dxa"/>
          <w:bottom w:w="0" w:type="dxa"/>
          <w:right w:w="108" w:type="dxa"/>
        </w:tblCellMar>
      </w:tblPr>
      <w:tblGrid>
        <w:gridCol w:w="790"/>
        <w:gridCol w:w="2304"/>
        <w:gridCol w:w="1582"/>
        <w:gridCol w:w="5496"/>
        <w:gridCol w:w="872"/>
        <w:gridCol w:w="1050"/>
        <w:gridCol w:w="1618"/>
      </w:tblGrid>
      <w:tr>
        <w:tblPrEx>
          <w:tblCellMar>
            <w:top w:w="0" w:type="dxa"/>
            <w:left w:w="108" w:type="dxa"/>
            <w:bottom w:w="0" w:type="dxa"/>
            <w:right w:w="108" w:type="dxa"/>
          </w:tblCellMar>
        </w:tblPrEx>
        <w:trPr>
          <w:trHeight w:val="87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序号</w:t>
            </w:r>
          </w:p>
        </w:tc>
        <w:tc>
          <w:tcPr>
            <w:tcW w:w="23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产品名称</w:t>
            </w:r>
          </w:p>
        </w:tc>
        <w:tc>
          <w:tcPr>
            <w:tcW w:w="158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参考图片</w:t>
            </w:r>
          </w:p>
        </w:tc>
        <w:tc>
          <w:tcPr>
            <w:tcW w:w="54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eastAsia="黑体"/>
                <w:kern w:val="0"/>
                <w:sz w:val="24"/>
                <w:lang w:eastAsia="zh-CN"/>
              </w:rPr>
            </w:pPr>
            <w:r>
              <w:rPr>
                <w:rFonts w:hint="default" w:eastAsia="黑体"/>
                <w:kern w:val="0"/>
                <w:sz w:val="24"/>
              </w:rPr>
              <w:t>主要技术参数及功能要求</w:t>
            </w:r>
            <w:r>
              <w:rPr>
                <w:rFonts w:hint="eastAsia" w:eastAsia="黑体"/>
                <w:kern w:val="0"/>
                <w:sz w:val="24"/>
                <w:lang w:eastAsia="zh-CN"/>
              </w:rPr>
              <w:t>（包括性能、材料、结构、外观、安全）</w:t>
            </w:r>
          </w:p>
        </w:tc>
        <w:tc>
          <w:tcPr>
            <w:tcW w:w="872"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黑体"/>
                <w:sz w:val="24"/>
              </w:rPr>
            </w:pPr>
            <w:r>
              <w:rPr>
                <w:rFonts w:hint="default" w:eastAsia="黑体"/>
                <w:kern w:val="0"/>
                <w:sz w:val="24"/>
              </w:rPr>
              <w:t>数量</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default" w:eastAsia="黑体"/>
                <w:kern w:val="0"/>
                <w:sz w:val="24"/>
              </w:rPr>
              <w:t>单价</w:t>
            </w:r>
          </w:p>
        </w:tc>
        <w:tc>
          <w:tcPr>
            <w:tcW w:w="161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eastAsia="黑体"/>
                <w:kern w:val="0"/>
                <w:sz w:val="24"/>
              </w:rPr>
            </w:pPr>
            <w:r>
              <w:rPr>
                <w:rFonts w:hint="eastAsia" w:eastAsia="黑体"/>
                <w:kern w:val="0"/>
                <w:sz w:val="24"/>
              </w:rPr>
              <w:t>合计</w:t>
            </w:r>
            <w:r>
              <w:rPr>
                <w:rFonts w:hint="default" w:eastAsia="黑体"/>
                <w:kern w:val="0"/>
                <w:sz w:val="24"/>
              </w:rPr>
              <w:t>金额</w:t>
            </w:r>
          </w:p>
        </w:tc>
      </w:tr>
      <w:tr>
        <w:tblPrEx>
          <w:tblCellMar>
            <w:top w:w="0" w:type="dxa"/>
            <w:left w:w="108" w:type="dxa"/>
            <w:bottom w:w="0" w:type="dxa"/>
            <w:right w:w="108" w:type="dxa"/>
          </w:tblCellMar>
        </w:tblPrEx>
        <w:trPr>
          <w:trHeight w:val="1802" w:hRule="atLeast"/>
          <w:jc w:val="center"/>
        </w:trPr>
        <w:tc>
          <w:tcPr>
            <w:tcW w:w="79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1</w:t>
            </w:r>
          </w:p>
        </w:tc>
        <w:tc>
          <w:tcPr>
            <w:tcW w:w="2304"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《劳动实践过程记录汇编》</w:t>
            </w:r>
            <w:r>
              <w:rPr>
                <w:rFonts w:hint="default" w:eastAsia="黑体"/>
                <w:kern w:val="0"/>
                <w:sz w:val="24"/>
              </w:rPr>
              <w:t>　</w:t>
            </w:r>
          </w:p>
        </w:tc>
        <w:tc>
          <w:tcPr>
            <w:tcW w:w="158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ascii="宋体" w:hAnsi="宋体" w:eastAsia="宋体" w:cs="宋体"/>
                <w:sz w:val="24"/>
                <w:szCs w:val="24"/>
              </w:rPr>
              <w:drawing>
                <wp:inline distT="0" distB="0" distL="114300" distR="114300">
                  <wp:extent cx="864235" cy="826135"/>
                  <wp:effectExtent l="0" t="0" r="12065" b="1206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864235" cy="826135"/>
                          </a:xfrm>
                          <a:prstGeom prst="rect">
                            <a:avLst/>
                          </a:prstGeom>
                          <a:noFill/>
                          <a:ln w="9525">
                            <a:noFill/>
                          </a:ln>
                        </pic:spPr>
                      </pic:pic>
                    </a:graphicData>
                  </a:graphic>
                </wp:inline>
              </w:drawing>
            </w:r>
            <w:r>
              <w:rPr>
                <w:rFonts w:hint="default" w:eastAsia="黑体"/>
                <w:kern w:val="0"/>
                <w:sz w:val="24"/>
              </w:rPr>
              <w:t>　</w:t>
            </w:r>
          </w:p>
        </w:tc>
        <w:tc>
          <w:tcPr>
            <w:tcW w:w="5496" w:type="dxa"/>
            <w:tcBorders>
              <w:top w:val="single" w:color="auto" w:sz="4" w:space="0"/>
              <w:left w:val="nil"/>
              <w:bottom w:val="single" w:color="000000" w:sz="8" w:space="0"/>
              <w:right w:val="single" w:color="000000" w:sz="8" w:space="0"/>
            </w:tcBorders>
            <w:noWrap w:val="0"/>
            <w:vAlign w:val="center"/>
          </w:tcPr>
          <w:p>
            <w:pPr>
              <w:widowControl/>
              <w:jc w:val="both"/>
              <w:rPr>
                <w:rFonts w:hint="eastAsia" w:eastAsia="黑体"/>
                <w:kern w:val="0"/>
                <w:sz w:val="24"/>
                <w:lang w:val="en-US" w:eastAsia="zh-CN"/>
              </w:rPr>
            </w:pPr>
            <w:r>
              <w:rPr>
                <w:rFonts w:hint="eastAsia" w:eastAsia="黑体"/>
                <w:kern w:val="0"/>
                <w:sz w:val="24"/>
                <w:lang w:val="en-US" w:eastAsia="zh-CN"/>
              </w:rPr>
              <w:t>1.封面封底：250克双铜纸单面彩印单面复亮膜</w:t>
            </w:r>
          </w:p>
          <w:p>
            <w:pPr>
              <w:widowControl/>
              <w:jc w:val="both"/>
              <w:rPr>
                <w:rFonts w:hint="eastAsia" w:eastAsia="黑体"/>
                <w:kern w:val="0"/>
                <w:sz w:val="24"/>
                <w:lang w:val="en-US" w:eastAsia="zh-CN"/>
              </w:rPr>
            </w:pPr>
            <w:r>
              <w:rPr>
                <w:rFonts w:hint="eastAsia" w:eastAsia="黑体"/>
                <w:kern w:val="0"/>
                <w:sz w:val="24"/>
                <w:lang w:val="en-US" w:eastAsia="zh-CN"/>
              </w:rPr>
              <w:t>2.内页：100克双胶纸24P单色</w:t>
            </w:r>
          </w:p>
          <w:p>
            <w:pPr>
              <w:widowControl/>
              <w:jc w:val="both"/>
              <w:rPr>
                <w:rFonts w:hint="default" w:eastAsia="黑体"/>
                <w:kern w:val="0"/>
                <w:sz w:val="24"/>
                <w:lang w:val="en-US" w:eastAsia="zh-CN"/>
              </w:rPr>
            </w:pPr>
            <w:r>
              <w:rPr>
                <w:rFonts w:hint="eastAsia" w:eastAsia="黑体"/>
                <w:kern w:val="0"/>
                <w:sz w:val="24"/>
                <w:lang w:val="en-US" w:eastAsia="zh-CN"/>
              </w:rPr>
              <w:t>3.成品纸张：210mm*285mm</w:t>
            </w:r>
          </w:p>
          <w:p>
            <w:pPr>
              <w:widowControl/>
              <w:jc w:val="both"/>
              <w:rPr>
                <w:rFonts w:hint="default"/>
                <w:lang w:val="en-US"/>
              </w:rPr>
            </w:pPr>
            <w:r>
              <w:rPr>
                <w:rFonts w:hint="eastAsia" w:eastAsia="黑体"/>
                <w:kern w:val="0"/>
                <w:sz w:val="24"/>
                <w:lang w:val="en-US" w:eastAsia="zh-CN"/>
              </w:rPr>
              <w:t>4.装订要求：装骑马订</w:t>
            </w:r>
          </w:p>
        </w:tc>
        <w:tc>
          <w:tcPr>
            <w:tcW w:w="872"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rPr>
            </w:pPr>
            <w:r>
              <w:rPr>
                <w:rFonts w:hint="eastAsia" w:eastAsia="黑体"/>
                <w:kern w:val="0"/>
                <w:sz w:val="24"/>
                <w:lang w:val="en-US" w:eastAsia="zh-CN"/>
              </w:rPr>
              <w:t>5450</w:t>
            </w:r>
            <w:r>
              <w:rPr>
                <w:rFonts w:hint="default" w:eastAsia="黑体"/>
                <w:kern w:val="0"/>
                <w:sz w:val="24"/>
              </w:rPr>
              <w:t>　</w:t>
            </w:r>
          </w:p>
        </w:tc>
        <w:tc>
          <w:tcPr>
            <w:tcW w:w="1050"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lang w:val="en-US" w:eastAsia="zh-CN"/>
              </w:rPr>
            </w:pPr>
            <w:r>
              <w:rPr>
                <w:rFonts w:hint="default" w:eastAsia="黑体"/>
                <w:kern w:val="0"/>
                <w:sz w:val="24"/>
              </w:rPr>
              <w:t>　</w:t>
            </w:r>
            <w:r>
              <w:rPr>
                <w:rFonts w:hint="eastAsia" w:eastAsia="黑体"/>
                <w:kern w:val="0"/>
                <w:sz w:val="24"/>
                <w:lang w:val="en-US" w:eastAsia="zh-CN"/>
              </w:rPr>
              <w:t>4.7</w:t>
            </w:r>
          </w:p>
        </w:tc>
        <w:tc>
          <w:tcPr>
            <w:tcW w:w="1618" w:type="dxa"/>
            <w:tcBorders>
              <w:top w:val="single" w:color="auto" w:sz="4" w:space="0"/>
              <w:left w:val="nil"/>
              <w:bottom w:val="single" w:color="000000" w:sz="8" w:space="0"/>
              <w:right w:val="single" w:color="000000" w:sz="8" w:space="0"/>
            </w:tcBorders>
            <w:noWrap w:val="0"/>
            <w:vAlign w:val="center"/>
          </w:tcPr>
          <w:p>
            <w:pPr>
              <w:widowControl/>
              <w:jc w:val="center"/>
              <w:rPr>
                <w:rFonts w:hint="default" w:eastAsia="黑体"/>
                <w:kern w:val="0"/>
                <w:sz w:val="24"/>
                <w:lang w:val="en-US"/>
              </w:rPr>
            </w:pPr>
            <w:r>
              <w:rPr>
                <w:rFonts w:hint="eastAsia" w:eastAsia="黑体"/>
                <w:kern w:val="0"/>
                <w:sz w:val="24"/>
                <w:lang w:val="en-US" w:eastAsia="zh-CN"/>
              </w:rPr>
              <w:t>25615</w:t>
            </w:r>
          </w:p>
        </w:tc>
      </w:tr>
      <w:tr>
        <w:tblPrEx>
          <w:tblCellMar>
            <w:top w:w="0" w:type="dxa"/>
            <w:left w:w="108" w:type="dxa"/>
            <w:bottom w:w="0" w:type="dxa"/>
            <w:right w:w="108" w:type="dxa"/>
          </w:tblCellMar>
        </w:tblPrEx>
        <w:trPr>
          <w:trHeight w:val="300" w:hRule="atLeast"/>
          <w:jc w:val="center"/>
        </w:trPr>
        <w:tc>
          <w:tcPr>
            <w:tcW w:w="790" w:type="dxa"/>
            <w:tcBorders>
              <w:top w:val="nil"/>
              <w:left w:val="single" w:color="000000" w:sz="8" w:space="0"/>
              <w:bottom w:val="single" w:color="000000" w:sz="8" w:space="0"/>
              <w:right w:val="single" w:color="000000" w:sz="8" w:space="0"/>
            </w:tcBorders>
            <w:noWrap w:val="0"/>
            <w:vAlign w:val="center"/>
          </w:tcPr>
          <w:p>
            <w:pPr>
              <w:widowControl/>
              <w:jc w:val="center"/>
              <w:rPr>
                <w:rFonts w:hint="default" w:eastAsia="黑体"/>
                <w:kern w:val="0"/>
                <w:sz w:val="24"/>
              </w:rPr>
            </w:pPr>
            <w:r>
              <w:rPr>
                <w:rFonts w:hint="default" w:eastAsia="黑体"/>
                <w:kern w:val="0"/>
                <w:sz w:val="24"/>
              </w:rPr>
              <w:t>合计</w:t>
            </w:r>
          </w:p>
        </w:tc>
        <w:tc>
          <w:tcPr>
            <w:tcW w:w="9382" w:type="dxa"/>
            <w:gridSpan w:val="3"/>
            <w:tcBorders>
              <w:top w:val="nil"/>
              <w:left w:val="nil"/>
              <w:bottom w:val="single" w:color="000000" w:sz="8" w:space="0"/>
              <w:right w:val="single" w:color="auto" w:sz="4" w:space="0"/>
            </w:tcBorders>
            <w:noWrap w:val="0"/>
            <w:vAlign w:val="center"/>
          </w:tcPr>
          <w:p>
            <w:pPr>
              <w:widowControl/>
              <w:jc w:val="left"/>
              <w:rPr>
                <w:rFonts w:hint="eastAsia" w:eastAsia="黑体"/>
                <w:kern w:val="0"/>
                <w:sz w:val="24"/>
                <w:lang w:val="en-US" w:eastAsia="zh-CN"/>
              </w:rPr>
            </w:pPr>
            <w:r>
              <w:rPr>
                <w:rFonts w:hint="default" w:eastAsia="黑体"/>
                <w:kern w:val="0"/>
                <w:sz w:val="24"/>
              </w:rPr>
              <w:t>人民币大写：</w:t>
            </w:r>
            <w:r>
              <w:rPr>
                <w:rFonts w:hint="eastAsia" w:eastAsia="黑体"/>
                <w:kern w:val="0"/>
                <w:sz w:val="24"/>
                <w:lang w:eastAsia="zh-CN"/>
              </w:rPr>
              <w:t>貮万伍</w:t>
            </w:r>
            <w:r>
              <w:rPr>
                <w:rFonts w:hint="eastAsia" w:eastAsia="黑体" w:cs="Times New Roman"/>
                <w:kern w:val="0"/>
                <w:sz w:val="24"/>
                <w:lang w:val="en-US" w:eastAsia="zh-CN"/>
              </w:rPr>
              <w:t>仟陆佰壹拾伍</w:t>
            </w:r>
          </w:p>
        </w:tc>
        <w:tc>
          <w:tcPr>
            <w:tcW w:w="872" w:type="dxa"/>
            <w:tcBorders>
              <w:top w:val="nil"/>
              <w:left w:val="single" w:color="auto" w:sz="4" w:space="0"/>
              <w:bottom w:val="single" w:color="000000" w:sz="8" w:space="0"/>
              <w:right w:val="single" w:color="auto" w:sz="4" w:space="0"/>
            </w:tcBorders>
            <w:noWrap w:val="0"/>
            <w:vAlign w:val="center"/>
          </w:tcPr>
          <w:p>
            <w:pPr>
              <w:widowControl/>
              <w:jc w:val="left"/>
              <w:rPr>
                <w:rFonts w:hint="default" w:eastAsia="黑体"/>
                <w:kern w:val="0"/>
                <w:sz w:val="24"/>
              </w:rPr>
            </w:pPr>
            <w:r>
              <w:rPr>
                <w:rFonts w:hint="default" w:eastAsia="黑体"/>
                <w:kern w:val="0"/>
                <w:sz w:val="24"/>
              </w:rPr>
              <w:t>　</w:t>
            </w:r>
          </w:p>
        </w:tc>
        <w:tc>
          <w:tcPr>
            <w:tcW w:w="1050" w:type="dxa"/>
            <w:tcBorders>
              <w:top w:val="nil"/>
              <w:left w:val="single" w:color="auto" w:sz="4" w:space="0"/>
              <w:bottom w:val="single" w:color="000000" w:sz="8" w:space="0"/>
              <w:right w:val="single" w:color="000000" w:sz="8" w:space="0"/>
            </w:tcBorders>
            <w:noWrap w:val="0"/>
            <w:vAlign w:val="center"/>
          </w:tcPr>
          <w:p>
            <w:pPr>
              <w:widowControl/>
              <w:jc w:val="left"/>
              <w:rPr>
                <w:rFonts w:hint="default" w:eastAsia="黑体"/>
                <w:kern w:val="0"/>
                <w:sz w:val="24"/>
              </w:rPr>
            </w:pPr>
            <w:r>
              <w:rPr>
                <w:rFonts w:hint="default" w:eastAsia="黑体"/>
                <w:kern w:val="0"/>
                <w:sz w:val="24"/>
              </w:rPr>
              <w:t>　</w:t>
            </w:r>
          </w:p>
        </w:tc>
        <w:tc>
          <w:tcPr>
            <w:tcW w:w="1618" w:type="dxa"/>
            <w:tcBorders>
              <w:top w:val="nil"/>
              <w:left w:val="nil"/>
              <w:bottom w:val="single" w:color="000000" w:sz="8" w:space="0"/>
              <w:right w:val="single" w:color="000000" w:sz="8" w:space="0"/>
            </w:tcBorders>
            <w:noWrap w:val="0"/>
            <w:vAlign w:val="top"/>
          </w:tcPr>
          <w:p>
            <w:pPr>
              <w:widowControl/>
              <w:jc w:val="left"/>
              <w:rPr>
                <w:rFonts w:hint="default" w:eastAsia="黑体"/>
                <w:kern w:val="0"/>
                <w:sz w:val="24"/>
              </w:rPr>
            </w:pPr>
            <w:r>
              <w:rPr>
                <w:rFonts w:hint="default" w:eastAsia="黑体"/>
                <w:kern w:val="0"/>
                <w:sz w:val="24"/>
              </w:rPr>
              <w:t>　</w:t>
            </w:r>
            <w:r>
              <w:rPr>
                <w:rFonts w:hint="eastAsia" w:eastAsia="黑体"/>
                <w:kern w:val="0"/>
                <w:sz w:val="24"/>
                <w:lang w:val="en-US" w:eastAsia="zh-CN"/>
              </w:rPr>
              <w:t xml:space="preserve"> 25615</w:t>
            </w:r>
          </w:p>
        </w:tc>
      </w:tr>
    </w:tbl>
    <w:p>
      <w:pPr>
        <w:pStyle w:val="5"/>
        <w:shd w:val="clear" w:color="auto" w:fill="FFFFFF"/>
        <w:spacing w:line="360" w:lineRule="auto"/>
        <w:jc w:val="center"/>
        <w:rPr>
          <w:rFonts w:hint="eastAsia" w:ascii="方正仿宋_GBK" w:hAnsi="宋体" w:eastAsia="方正仿宋_GBK"/>
          <w:color w:val="000000" w:themeColor="text1"/>
          <w:sz w:val="24"/>
          <w:szCs w:val="24"/>
          <w:lang w:val="en-US" w:eastAsia="zh-CN"/>
          <w14:textFill>
            <w14:solidFill>
              <w14:schemeClr w14:val="tx1"/>
            </w14:solidFill>
          </w14:textFill>
        </w:rPr>
        <w:sectPr>
          <w:pgSz w:w="16838" w:h="11906" w:orient="landscape"/>
          <w:pgMar w:top="1803" w:right="1440" w:bottom="1803" w:left="1440" w:header="851" w:footer="992" w:gutter="0"/>
          <w:paperSrc w:first="15"/>
          <w:cols w:space="0" w:num="1"/>
          <w:rtlGutter w:val="0"/>
          <w:docGrid w:type="lines" w:linePitch="319" w:charSpace="0"/>
        </w:sectPr>
      </w:pPr>
      <w:r>
        <w:rPr>
          <w:rFonts w:hint="eastAsia" w:ascii="方正仿宋_GBK" w:hAnsi="宋体" w:eastAsia="方正仿宋_GBK"/>
          <w:color w:val="000000" w:themeColor="text1"/>
          <w:sz w:val="24"/>
          <w:szCs w:val="24"/>
          <w:lang w:val="en-US" w:eastAsia="zh-CN"/>
          <w14:textFill>
            <w14:solidFill>
              <w14:schemeClr w14:val="tx1"/>
            </w14:solidFill>
          </w14:textFill>
        </w:rPr>
        <w:t xml:space="preserve"> </w:t>
      </w:r>
    </w:p>
    <w:p>
      <w:pPr>
        <w:pStyle w:val="5"/>
        <w:shd w:val="clear" w:color="auto" w:fill="FFFFFF"/>
        <w:spacing w:line="360" w:lineRule="auto"/>
        <w:jc w:val="center"/>
        <w:rPr>
          <w:rFonts w:hint="eastAsia" w:ascii="Times New Roman" w:hAnsi="Times New Roman" w:eastAsia="方正小标宋_GBK" w:cs="Times New Roman"/>
          <w:kern w:val="0"/>
          <w:sz w:val="36"/>
          <w:szCs w:val="36"/>
          <w:lang w:eastAsia="zh-CN"/>
        </w:rPr>
      </w:pPr>
      <w:r>
        <w:rPr>
          <w:rFonts w:hint="eastAsia" w:ascii="方正仿宋_GBK" w:hAnsi="宋体" w:eastAsia="方正仿宋_GBK"/>
          <w:color w:val="000000" w:themeColor="text1"/>
          <w:sz w:val="24"/>
          <w:szCs w:val="24"/>
          <w:lang w:val="en-US" w:eastAsia="zh-CN"/>
          <w14:textFill>
            <w14:solidFill>
              <w14:schemeClr w14:val="tx1"/>
            </w14:solidFill>
          </w14:textFill>
        </w:rPr>
        <w:t xml:space="preserve">  </w:t>
      </w:r>
      <w:r>
        <w:rPr>
          <w:rFonts w:hint="eastAsia" w:ascii="Times New Roman" w:hAnsi="Times New Roman" w:eastAsia="方正小标宋_GBK" w:cs="Times New Roman"/>
          <w:kern w:val="0"/>
          <w:sz w:val="36"/>
          <w:szCs w:val="36"/>
          <w:lang w:val="en-US" w:eastAsia="zh-CN"/>
        </w:rPr>
        <w:t>项目商务需求方案</w:t>
      </w:r>
    </w:p>
    <w:p>
      <w:pPr>
        <w:pStyle w:val="4"/>
        <w:spacing w:before="0" w:after="0" w:line="440" w:lineRule="exact"/>
        <w:rPr>
          <w:rFonts w:hint="default"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sz w:val="24"/>
          <w:szCs w:val="24"/>
        </w:rPr>
        <w:t>一</w:t>
      </w:r>
      <w:r>
        <w:rPr>
          <w:rFonts w:hint="eastAsia" w:ascii="方正仿宋_GBK" w:hAnsi="宋体" w:eastAsia="方正仿宋_GBK"/>
          <w:color w:val="000000" w:themeColor="text1"/>
          <w:sz w:val="24"/>
          <w:szCs w:val="24"/>
          <w14:textFill>
            <w14:solidFill>
              <w14:schemeClr w14:val="tx1"/>
            </w14:solidFill>
          </w14:textFill>
        </w:rPr>
        <w:t>、</w:t>
      </w:r>
      <w:r>
        <w:rPr>
          <w:rFonts w:hint="eastAsia" w:ascii="方正仿宋_GBK" w:hAnsi="宋体" w:eastAsia="方正仿宋_GBK"/>
          <w:color w:val="000000" w:themeColor="text1"/>
          <w:sz w:val="24"/>
          <w:szCs w:val="24"/>
          <w:lang w:eastAsia="zh-CN"/>
          <w14:textFill>
            <w14:solidFill>
              <w14:schemeClr w14:val="tx1"/>
            </w14:solidFill>
          </w14:textFill>
        </w:rPr>
        <w:t>交货</w:t>
      </w:r>
      <w:r>
        <w:rPr>
          <w:rFonts w:hint="eastAsia" w:ascii="方正仿宋_GBK" w:hAnsi="宋体" w:eastAsia="方正仿宋_GBK"/>
          <w:color w:val="000000" w:themeColor="text1"/>
          <w:sz w:val="24"/>
          <w:szCs w:val="24"/>
          <w14:textFill>
            <w14:solidFill>
              <w14:schemeClr w14:val="tx1"/>
            </w14:solidFill>
          </w14:textFill>
        </w:rPr>
        <w:t>时间、地点及验收方式</w:t>
      </w:r>
    </w:p>
    <w:p>
      <w:pPr>
        <w:pStyle w:val="6"/>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w:t>
      </w:r>
      <w:r>
        <w:rPr>
          <w:rFonts w:hint="eastAsia" w:ascii="方正仿宋_GBK" w:hAnsi="宋体" w:eastAsia="方正仿宋_GBK"/>
          <w:color w:val="000000" w:themeColor="text1"/>
          <w:sz w:val="24"/>
          <w:szCs w:val="24"/>
          <w:lang w:eastAsia="zh-CN"/>
          <w14:textFill>
            <w14:solidFill>
              <w14:schemeClr w14:val="tx1"/>
            </w14:solidFill>
          </w14:textFill>
        </w:rPr>
        <w:t>交货</w:t>
      </w:r>
      <w:r>
        <w:rPr>
          <w:rFonts w:hint="eastAsia" w:ascii="方正仿宋_GBK" w:hAnsi="宋体" w:eastAsia="方正仿宋_GBK"/>
          <w:color w:val="000000" w:themeColor="text1"/>
          <w:sz w:val="24"/>
          <w:szCs w:val="24"/>
          <w14:textFill>
            <w14:solidFill>
              <w14:schemeClr w14:val="tx1"/>
            </w14:solidFill>
          </w14:textFill>
        </w:rPr>
        <w:t>时间</w:t>
      </w:r>
    </w:p>
    <w:p>
      <w:pPr>
        <w:pStyle w:val="6"/>
        <w:tabs>
          <w:tab w:val="left" w:pos="4905"/>
        </w:tabs>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签订合同后</w:t>
      </w:r>
      <w:r>
        <w:rPr>
          <w:rFonts w:hint="eastAsia" w:ascii="方正仿宋_GBK" w:hAnsi="宋体" w:eastAsia="方正仿宋_GBK"/>
          <w:color w:val="000000" w:themeColor="text1"/>
          <w:sz w:val="24"/>
          <w:szCs w:val="24"/>
          <w:lang w:val="en-US" w:eastAsia="zh-CN"/>
          <w14:textFill>
            <w14:solidFill>
              <w14:schemeClr w14:val="tx1"/>
            </w14:solidFill>
          </w14:textFill>
        </w:rPr>
        <w:t>10</w:t>
      </w:r>
      <w:r>
        <w:rPr>
          <w:rFonts w:hint="eastAsia" w:ascii="方正仿宋_GBK" w:hAnsi="宋体" w:eastAsia="方正仿宋_GBK"/>
          <w:color w:val="000000" w:themeColor="text1"/>
          <w:sz w:val="24"/>
          <w:szCs w:val="24"/>
          <w14:textFill>
            <w14:solidFill>
              <w14:schemeClr w14:val="tx1"/>
            </w14:solidFill>
          </w14:textFill>
        </w:rPr>
        <w:t>个日历日内交货，并</w:t>
      </w:r>
      <w:r>
        <w:rPr>
          <w:rFonts w:hint="eastAsia" w:ascii="方正仿宋_GBK" w:hAnsi="宋体" w:eastAsia="方正仿宋_GBK"/>
          <w:color w:val="000000" w:themeColor="text1"/>
          <w:sz w:val="24"/>
          <w:szCs w:val="24"/>
          <w:lang w:eastAsia="zh-CN"/>
          <w14:textFill>
            <w14:solidFill>
              <w14:schemeClr w14:val="tx1"/>
            </w14:solidFill>
          </w14:textFill>
        </w:rPr>
        <w:t>将货物配送到约定交货地点</w:t>
      </w:r>
      <w:r>
        <w:rPr>
          <w:rFonts w:hint="eastAsia" w:ascii="方正仿宋_GBK" w:hAnsi="宋体" w:eastAsia="方正仿宋_GBK"/>
          <w:color w:val="000000" w:themeColor="text1"/>
          <w:sz w:val="24"/>
          <w:szCs w:val="24"/>
          <w14:textFill>
            <w14:solidFill>
              <w14:schemeClr w14:val="tx1"/>
            </w14:solidFill>
          </w14:textFill>
        </w:rPr>
        <w:t>。</w:t>
      </w:r>
    </w:p>
    <w:p>
      <w:pPr>
        <w:pStyle w:val="6"/>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w:t>
      </w:r>
      <w:r>
        <w:rPr>
          <w:rFonts w:hint="eastAsia" w:ascii="方正仿宋_GBK" w:hAnsi="宋体" w:eastAsia="方正仿宋_GBK"/>
          <w:color w:val="000000" w:themeColor="text1"/>
          <w:sz w:val="24"/>
          <w:szCs w:val="24"/>
          <w:lang w:eastAsia="zh-CN"/>
          <w14:textFill>
            <w14:solidFill>
              <w14:schemeClr w14:val="tx1"/>
            </w14:solidFill>
          </w14:textFill>
        </w:rPr>
        <w:t>交货</w:t>
      </w:r>
      <w:r>
        <w:rPr>
          <w:rFonts w:hint="eastAsia" w:ascii="方正仿宋_GBK" w:hAnsi="宋体" w:eastAsia="方正仿宋_GBK"/>
          <w:color w:val="000000" w:themeColor="text1"/>
          <w:sz w:val="24"/>
          <w:szCs w:val="24"/>
          <w14:textFill>
            <w14:solidFill>
              <w14:schemeClr w14:val="tx1"/>
            </w14:solidFill>
          </w14:textFill>
        </w:rPr>
        <w:t>地点</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lang w:eastAsia="zh-CN"/>
          <w14:textFill>
            <w14:solidFill>
              <w14:schemeClr w14:val="tx1"/>
            </w14:solidFill>
          </w14:textFill>
        </w:rPr>
        <w:t>重庆城市管理职业学院学生处</w:t>
      </w:r>
    </w:p>
    <w:p>
      <w:pPr>
        <w:pStyle w:val="6"/>
        <w:spacing w:line="400" w:lineRule="exact"/>
        <w:ind w:firstLine="360" w:firstLineChars="15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（三）验收方式</w:t>
      </w:r>
    </w:p>
    <w:p>
      <w:pPr>
        <w:spacing w:line="400" w:lineRule="exact"/>
        <w:ind w:firstLine="480" w:firstLineChars="200"/>
        <w:rPr>
          <w:rFonts w:hint="eastAsia"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货物到达现场后，采购人</w:t>
      </w:r>
      <w:r>
        <w:rPr>
          <w:rFonts w:hint="eastAsia" w:ascii="方正仿宋_GBK" w:hAnsi="宋体" w:eastAsia="方正仿宋_GBK"/>
          <w:color w:val="000000" w:themeColor="text1"/>
          <w:sz w:val="24"/>
          <w:szCs w:val="24"/>
          <w:lang w:eastAsia="zh-CN"/>
          <w14:textFill>
            <w14:solidFill>
              <w14:schemeClr w14:val="tx1"/>
            </w14:solidFill>
          </w14:textFill>
        </w:rPr>
        <w:t>对货物进行</w:t>
      </w:r>
      <w:r>
        <w:rPr>
          <w:rFonts w:hint="eastAsia" w:ascii="方正仿宋_GBK" w:hAnsi="宋体" w:eastAsia="方正仿宋_GBK"/>
          <w:color w:val="000000" w:themeColor="text1"/>
          <w:sz w:val="24"/>
          <w:szCs w:val="24"/>
          <w14:textFill>
            <w14:solidFill>
              <w14:schemeClr w14:val="tx1"/>
            </w14:solidFill>
          </w14:textFill>
        </w:rPr>
        <w:t>清点</w:t>
      </w:r>
      <w:r>
        <w:rPr>
          <w:rFonts w:hint="eastAsia" w:ascii="方正仿宋_GBK" w:hAnsi="宋体" w:eastAsia="方正仿宋_GBK"/>
          <w:color w:val="000000" w:themeColor="text1"/>
          <w:sz w:val="24"/>
          <w:szCs w:val="24"/>
          <w:lang w:eastAsia="zh-CN"/>
          <w14:textFill>
            <w14:solidFill>
              <w14:schemeClr w14:val="tx1"/>
            </w14:solidFill>
          </w14:textFill>
        </w:rPr>
        <w:t>，</w:t>
      </w:r>
      <w:r>
        <w:rPr>
          <w:rFonts w:hint="eastAsia" w:ascii="方正仿宋_GBK" w:hAnsi="宋体" w:eastAsia="方正仿宋_GBK"/>
          <w:color w:val="000000" w:themeColor="text1"/>
          <w:sz w:val="24"/>
          <w:szCs w:val="24"/>
          <w14:textFill>
            <w14:solidFill>
              <w14:schemeClr w14:val="tx1"/>
            </w14:solidFill>
          </w14:textFill>
        </w:rPr>
        <w:t>检查外观</w:t>
      </w:r>
      <w:r>
        <w:rPr>
          <w:rFonts w:hint="eastAsia" w:ascii="方正仿宋_GBK" w:hAnsi="宋体" w:eastAsia="方正仿宋_GBK"/>
          <w:color w:val="000000" w:themeColor="text1"/>
          <w:sz w:val="24"/>
          <w:szCs w:val="24"/>
          <w:lang w:eastAsia="zh-CN"/>
          <w14:textFill>
            <w14:solidFill>
              <w14:schemeClr w14:val="tx1"/>
            </w14:solidFill>
          </w14:textFill>
        </w:rPr>
        <w:t>、</w:t>
      </w:r>
      <w:r>
        <w:rPr>
          <w:rFonts w:hint="eastAsia" w:ascii="方正仿宋_GBK" w:hAnsi="宋体" w:eastAsia="方正仿宋_GBK"/>
          <w:color w:val="000000" w:themeColor="text1"/>
          <w:sz w:val="24"/>
          <w:szCs w:val="24"/>
          <w14:textFill>
            <w14:solidFill>
              <w14:schemeClr w14:val="tx1"/>
            </w14:solidFill>
          </w14:textFill>
        </w:rPr>
        <w:t>品名、规格</w:t>
      </w:r>
      <w:r>
        <w:rPr>
          <w:rFonts w:hint="eastAsia" w:ascii="方正仿宋_GBK" w:hAnsi="宋体" w:eastAsia="方正仿宋_GBK"/>
          <w:color w:val="000000" w:themeColor="text1"/>
          <w:sz w:val="24"/>
          <w:szCs w:val="24"/>
          <w:lang w:eastAsia="zh-CN"/>
          <w14:textFill>
            <w14:solidFill>
              <w14:schemeClr w14:val="tx1"/>
            </w14:solidFill>
          </w14:textFill>
        </w:rPr>
        <w:t>，核对</w:t>
      </w:r>
      <w:r>
        <w:rPr>
          <w:rFonts w:hint="eastAsia" w:ascii="方正仿宋_GBK" w:hAnsi="宋体" w:eastAsia="方正仿宋_GBK"/>
          <w:color w:val="000000" w:themeColor="text1"/>
          <w:sz w:val="24"/>
          <w:szCs w:val="24"/>
          <w14:textFill>
            <w14:solidFill>
              <w14:schemeClr w14:val="tx1"/>
            </w14:solidFill>
          </w14:textFill>
        </w:rPr>
        <w:t>数量</w:t>
      </w:r>
      <w:r>
        <w:rPr>
          <w:rFonts w:hint="eastAsia" w:ascii="方正仿宋_GBK" w:hAnsi="宋体" w:eastAsia="方正仿宋_GBK"/>
          <w:color w:val="000000" w:themeColor="text1"/>
          <w:sz w:val="24"/>
          <w:szCs w:val="24"/>
          <w:lang w:eastAsia="zh-CN"/>
          <w14:textFill>
            <w14:solidFill>
              <w14:schemeClr w14:val="tx1"/>
            </w14:solidFill>
          </w14:textFill>
        </w:rPr>
        <w:t>，</w:t>
      </w:r>
      <w:r>
        <w:rPr>
          <w:rFonts w:hint="eastAsia" w:ascii="方正仿宋_GBK" w:hAnsi="宋体" w:eastAsia="方正仿宋_GBK"/>
          <w:color w:val="000000" w:themeColor="text1"/>
          <w:sz w:val="24"/>
          <w:szCs w:val="24"/>
          <w14:textFill>
            <w14:solidFill>
              <w14:schemeClr w14:val="tx1"/>
            </w14:solidFill>
          </w14:textFill>
        </w:rPr>
        <w:t>如有缺漏、损坏，由供应商负责调换、补齐</w:t>
      </w:r>
      <w:r>
        <w:rPr>
          <w:rFonts w:hint="eastAsia" w:ascii="方正仿宋_GBK" w:hAnsi="宋体" w:eastAsia="方正仿宋_GBK"/>
          <w:color w:val="000000" w:themeColor="text1"/>
          <w:sz w:val="24"/>
          <w:szCs w:val="24"/>
          <w:lang w:eastAsia="zh-CN"/>
          <w14:textFill>
            <w14:solidFill>
              <w14:schemeClr w14:val="tx1"/>
            </w14:solidFill>
          </w14:textFill>
        </w:rPr>
        <w:t>货物</w:t>
      </w:r>
      <w:r>
        <w:rPr>
          <w:rFonts w:hint="eastAsia" w:ascii="方正仿宋_GBK" w:hAnsi="宋体" w:eastAsia="方正仿宋_GBK"/>
          <w:color w:val="000000" w:themeColor="text1"/>
          <w:sz w:val="24"/>
          <w:szCs w:val="24"/>
          <w14:textFill>
            <w14:solidFill>
              <w14:schemeClr w14:val="tx1"/>
            </w14:solidFill>
          </w14:textFill>
        </w:rPr>
        <w:t>。</w:t>
      </w:r>
      <w:r>
        <w:rPr>
          <w:rFonts w:hint="eastAsia" w:ascii="方正仿宋_GBK" w:hAnsi="宋体" w:eastAsia="方正仿宋_GBK"/>
          <w:color w:val="000000" w:themeColor="text1"/>
          <w:sz w:val="24"/>
          <w:szCs w:val="24"/>
          <w:lang w:val="en-US" w:eastAsia="zh-CN"/>
          <w14:textFill>
            <w14:solidFill>
              <w14:schemeClr w14:val="tx1"/>
            </w14:solidFill>
          </w14:textFill>
        </w:rPr>
        <w:t xml:space="preserve"> </w:t>
      </w:r>
    </w:p>
    <w:p>
      <w:pPr>
        <w:pStyle w:val="4"/>
        <w:spacing w:before="0" w:after="0" w:line="440" w:lineRule="exact"/>
        <w:rPr>
          <w:rFonts w:hint="eastAsia" w:ascii="方正仿宋_GBK" w:hAnsi="宋体" w:eastAsia="方正仿宋_GBK" w:cs="Times New Roman"/>
          <w:b/>
          <w:color w:val="000000" w:themeColor="text1"/>
          <w:sz w:val="24"/>
          <w:szCs w:val="24"/>
          <w14:textFill>
            <w14:solidFill>
              <w14:schemeClr w14:val="tx1"/>
            </w14:solidFill>
          </w14:textFill>
        </w:rPr>
      </w:pPr>
      <w:r>
        <w:rPr>
          <w:rFonts w:hint="eastAsia" w:ascii="方正仿宋_GBK" w:hAnsi="宋体" w:eastAsia="方正仿宋_GBK" w:cs="Times New Roman"/>
          <w:b/>
          <w:color w:val="000000" w:themeColor="text1"/>
          <w:sz w:val="24"/>
          <w:szCs w:val="24"/>
          <w14:textFill>
            <w14:solidFill>
              <w14:schemeClr w14:val="tx1"/>
            </w14:solidFill>
          </w14:textFill>
        </w:rPr>
        <w:t>二、质量保证及售后服务</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（一）产品质量保证期</w:t>
      </w:r>
    </w:p>
    <w:p>
      <w:pPr>
        <w:spacing w:line="400" w:lineRule="exact"/>
        <w:ind w:firstLine="480" w:firstLineChars="200"/>
        <w:rPr>
          <w:rFonts w:hint="eastAsia"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自验收合格之日起，</w:t>
      </w:r>
      <w:r>
        <w:rPr>
          <w:rFonts w:hint="eastAsia" w:ascii="方正仿宋_GBK" w:hAnsi="宋体" w:eastAsia="方正仿宋_GBK"/>
          <w:color w:val="000000" w:themeColor="text1"/>
          <w:sz w:val="24"/>
          <w:szCs w:val="24"/>
          <w:highlight w:val="none"/>
          <w14:textFill>
            <w14:solidFill>
              <w14:schemeClr w14:val="tx1"/>
            </w14:solidFill>
          </w14:textFill>
        </w:rPr>
        <w:t>提供1年免费质保期</w:t>
      </w:r>
      <w:r>
        <w:rPr>
          <w:rFonts w:hint="eastAsia" w:ascii="方正仿宋_GBK" w:hAnsi="宋体" w:eastAsia="方正仿宋_GBK"/>
          <w:color w:val="000000" w:themeColor="text1"/>
          <w:sz w:val="24"/>
          <w:szCs w:val="24"/>
          <w14:textFill>
            <w14:solidFill>
              <w14:schemeClr w14:val="tx1"/>
            </w14:solidFill>
          </w14:textFill>
        </w:rPr>
        <w:t>。</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（二）售后服务内容</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供应商和制造商在质量保证期内应当为采购人提供以下</w:t>
      </w:r>
      <w:r>
        <w:rPr>
          <w:rFonts w:hint="eastAsia" w:ascii="方正仿宋_GBK" w:hAnsi="宋体" w:eastAsia="方正仿宋_GBK"/>
          <w:color w:val="000000" w:themeColor="text1"/>
          <w:sz w:val="24"/>
          <w:szCs w:val="24"/>
          <w:lang w:eastAsia="zh-CN"/>
          <w14:textFill>
            <w14:solidFill>
              <w14:schemeClr w14:val="tx1"/>
            </w14:solidFill>
          </w14:textFill>
        </w:rPr>
        <w:t>售后</w:t>
      </w:r>
      <w:r>
        <w:rPr>
          <w:rFonts w:hint="eastAsia" w:ascii="方正仿宋_GBK" w:hAnsi="宋体" w:eastAsia="方正仿宋_GBK"/>
          <w:color w:val="000000" w:themeColor="text1"/>
          <w:sz w:val="24"/>
          <w:szCs w:val="24"/>
          <w14:textFill>
            <w14:solidFill>
              <w14:schemeClr w14:val="tx1"/>
            </w14:solidFill>
          </w14:textFill>
        </w:rPr>
        <w:t>服务：</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1.</w:t>
      </w:r>
      <w:r>
        <w:rPr>
          <w:rFonts w:hint="eastAsia" w:ascii="方正仿宋_GBK" w:hAnsi="宋体" w:eastAsia="方正仿宋_GBK"/>
          <w:sz w:val="24"/>
          <w:szCs w:val="24"/>
        </w:rPr>
        <w:t>质量保证期内服务要求</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保证完全符合规定要求，保证文字准确率100%，印刷字迹清晰，无脏、无皱、无破、无白页，装订整齐、牢固，切口光洁，尺寸符合标准，数量准确，码放整齐，并提供免费电话咨询服务。</w:t>
      </w:r>
      <w:r>
        <w:rPr>
          <w:rFonts w:hint="eastAsia" w:ascii="方正仿宋_GBK" w:hAnsi="宋体" w:eastAsia="方正仿宋_GBK"/>
          <w:color w:val="000000" w:themeColor="text1"/>
          <w:sz w:val="24"/>
          <w:szCs w:val="24"/>
          <w14:textFill>
            <w14:solidFill>
              <w14:schemeClr w14:val="tx1"/>
            </w14:solidFill>
          </w14:textFill>
        </w:rPr>
        <w:t>成交供应商和制造商应当为用户提供技术援助电话，解答用户在使用中遇到的问题，及时为用户提出解决问题的建议。</w:t>
      </w:r>
    </w:p>
    <w:p>
      <w:pPr>
        <w:spacing w:line="400" w:lineRule="exact"/>
        <w:ind w:firstLine="480" w:firstLineChars="200"/>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2.质保期外服务要求</w:t>
      </w:r>
    </w:p>
    <w:p>
      <w:pPr>
        <w:spacing w:line="400" w:lineRule="exact"/>
        <w:ind w:firstLine="480" w:firstLineChars="200"/>
        <w:rPr>
          <w:rFonts w:hint="eastAsia" w:ascii="方正仿宋_GBK" w:hAnsi="宋体" w:eastAsia="方正仿宋_GBK"/>
          <w:color w:val="000000" w:themeColor="text1"/>
          <w:sz w:val="24"/>
          <w:szCs w:val="24"/>
          <w:lang w:val="en-US" w:eastAsia="zh-CN"/>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质量保证期过后，成交供应商和制造商应同样提供免费电话咨询服务</w:t>
      </w:r>
      <w:r>
        <w:rPr>
          <w:rFonts w:hint="eastAsia" w:ascii="方正仿宋_GBK" w:hAnsi="宋体" w:eastAsia="方正仿宋_GBK"/>
          <w:color w:val="000000" w:themeColor="text1"/>
          <w:sz w:val="24"/>
          <w:szCs w:val="24"/>
          <w:lang w:eastAsia="zh-CN"/>
          <w14:textFill>
            <w14:solidFill>
              <w14:schemeClr w14:val="tx1"/>
            </w14:solidFill>
          </w14:textFill>
        </w:rPr>
        <w:t>。</w:t>
      </w:r>
      <w:r>
        <w:rPr>
          <w:rFonts w:hint="eastAsia" w:ascii="方正仿宋_GBK" w:hAnsi="宋体" w:eastAsia="方正仿宋_GBK"/>
          <w:color w:val="000000" w:themeColor="text1"/>
          <w:sz w:val="24"/>
          <w:szCs w:val="24"/>
          <w:lang w:val="en-US" w:eastAsia="zh-CN"/>
          <w14:textFill>
            <w14:solidFill>
              <w14:schemeClr w14:val="tx1"/>
            </w14:solidFill>
          </w14:textFill>
        </w:rPr>
        <w:t xml:space="preserve"> </w:t>
      </w:r>
    </w:p>
    <w:p>
      <w:pPr>
        <w:pStyle w:val="4"/>
        <w:spacing w:before="0" w:after="0" w:line="400" w:lineRule="exact"/>
        <w:rPr>
          <w:rFonts w:hint="eastAsia" w:ascii="方正仿宋_GBK" w:hAnsi="宋体" w:eastAsia="方正仿宋_GBK"/>
          <w:color w:val="000000" w:themeColor="text1"/>
          <w:sz w:val="24"/>
          <w:szCs w:val="24"/>
          <w14:textFill>
            <w14:solidFill>
              <w14:schemeClr w14:val="tx1"/>
            </w14:solidFill>
          </w14:textFill>
        </w:rPr>
      </w:pPr>
      <w:r>
        <w:rPr>
          <w:rFonts w:hint="eastAsia" w:ascii="方正仿宋_GBK" w:hAnsi="宋体" w:eastAsia="方正仿宋_GBK"/>
          <w:color w:val="000000" w:themeColor="text1"/>
          <w:sz w:val="24"/>
          <w:szCs w:val="24"/>
          <w14:textFill>
            <w14:solidFill>
              <w14:schemeClr w14:val="tx1"/>
            </w14:solidFill>
          </w14:textFill>
        </w:rPr>
        <w:t>三、报价要求</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报价须为人民币报价，包括完成本项目所需的</w:t>
      </w:r>
      <w:r>
        <w:rPr>
          <w:rFonts w:hint="eastAsia" w:ascii="方正仿宋_GBK" w:hAnsi="宋体" w:eastAsia="方正仿宋_GBK"/>
          <w:color w:val="000000" w:themeColor="text1"/>
          <w:sz w:val="24"/>
          <w:szCs w:val="24"/>
          <w:lang w:eastAsia="zh-CN"/>
          <w14:textFill>
            <w14:solidFill>
              <w14:schemeClr w14:val="tx1"/>
            </w14:solidFill>
          </w14:textFill>
        </w:rPr>
        <w:t>货物、服务</w:t>
      </w:r>
      <w:r>
        <w:rPr>
          <w:rFonts w:hint="eastAsia" w:ascii="方正仿宋_GBK" w:hAnsi="宋体" w:eastAsia="方正仿宋_GBK"/>
          <w:sz w:val="24"/>
          <w:szCs w:val="24"/>
        </w:rPr>
        <w:t>及各种应纳的税费。因成交供应商自身原因造成漏报、少报皆由其自行承担责任，采购人不再补偿。</w:t>
      </w:r>
    </w:p>
    <w:p>
      <w:pPr>
        <w:pStyle w:val="3"/>
        <w:keepNext/>
        <w:keepLines/>
        <w:adjustRightInd w:val="0"/>
        <w:snapToGrid w:val="0"/>
        <w:spacing w:before="0" w:beforeAutospacing="0" w:after="0" w:afterAutospacing="0" w:line="400" w:lineRule="exact"/>
        <w:jc w:val="both"/>
        <w:rPr>
          <w:rFonts w:hint="eastAsia" w:ascii="方正仿宋_GBK" w:eastAsia="方正仿宋_GBK" w:cs="Times New Roman"/>
          <w:b/>
          <w:kern w:val="2"/>
          <w:sz w:val="24"/>
          <w:szCs w:val="24"/>
        </w:rPr>
      </w:pPr>
      <w:bookmarkStart w:id="0" w:name="_Toc267320051"/>
      <w:bookmarkStart w:id="1" w:name="_Toc75793512"/>
      <w:r>
        <w:rPr>
          <w:rFonts w:hint="eastAsia" w:ascii="方正仿宋_GBK" w:eastAsia="方正仿宋_GBK" w:cs="Times New Roman"/>
          <w:b/>
          <w:kern w:val="2"/>
          <w:sz w:val="24"/>
          <w:szCs w:val="24"/>
        </w:rPr>
        <w:t>四、付款方式</w:t>
      </w:r>
      <w:bookmarkEnd w:id="0"/>
      <w:bookmarkEnd w:id="1"/>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验收合格后，成交供应商向采购人提供增值税普通（或专用）发票，采购人向成交供应商支付合同全款。</w:t>
      </w:r>
    </w:p>
    <w:p>
      <w:pPr>
        <w:pStyle w:val="4"/>
        <w:spacing w:before="0" w:after="0" w:line="400" w:lineRule="exact"/>
        <w:rPr>
          <w:rFonts w:hint="eastAsia" w:ascii="方正仿宋_GBK" w:hAnsi="宋体" w:eastAsia="方正仿宋_GBK"/>
          <w:sz w:val="24"/>
          <w:szCs w:val="24"/>
        </w:rPr>
      </w:pPr>
      <w:r>
        <w:rPr>
          <w:rFonts w:hint="eastAsia" w:ascii="方正仿宋_GBK" w:hAnsi="宋体" w:eastAsia="方正仿宋_GBK"/>
          <w:sz w:val="24"/>
          <w:szCs w:val="24"/>
        </w:rPr>
        <w:t>五、知识产权及保密要求</w:t>
      </w:r>
    </w:p>
    <w:p>
      <w:pPr>
        <w:spacing w:line="400" w:lineRule="exact"/>
        <w:ind w:firstLine="480" w:firstLineChars="200"/>
        <w:rPr>
          <w:rFonts w:hint="eastAsia" w:ascii="方正仿宋_GBK" w:hAnsi="宋体" w:eastAsia="方正仿宋_GBK"/>
          <w:sz w:val="24"/>
          <w:szCs w:val="24"/>
          <w:lang w:val="en-US" w:eastAsia="zh-CN"/>
        </w:rPr>
      </w:pPr>
      <w:bookmarkStart w:id="2" w:name="_GoBack"/>
      <w:bookmarkEnd w:id="2"/>
      <w:r>
        <w:rPr>
          <w:rFonts w:hint="eastAsia" w:ascii="方正仿宋_GBK" w:hAnsi="宋体" w:eastAsia="方正仿宋_GBK"/>
          <w:sz w:val="24"/>
          <w:szCs w:val="24"/>
          <w:lang w:val="en-US" w:eastAsia="zh-CN"/>
        </w:rPr>
        <w:t>供应商应当保证其有关履行本合同的任何行为不会侵犯任何第三方的知识产权。本项合同全部或任何部分的相关知识产权，包括相关权益，均归采购人所有。采购人将拥有本协议项目下所有成果的完整知识产权。如果第三方提出侵权指控，供应商应承担由此而引起的一切法律责任和费用。</w:t>
      </w:r>
    </w:p>
    <w:p>
      <w:pPr>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注：（若涉及软件开发等服务类项目知识产权的，知识产权归采购人所有）。</w:t>
      </w:r>
    </w:p>
    <w:p>
      <w:pPr>
        <w:pStyle w:val="4"/>
        <w:spacing w:before="0" w:after="0" w:line="400" w:lineRule="exact"/>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六</w:t>
      </w:r>
      <w:r>
        <w:rPr>
          <w:rFonts w:hint="eastAsia" w:ascii="方正仿宋_GBK" w:hAnsi="宋体" w:eastAsia="方正仿宋_GBK"/>
          <w:sz w:val="24"/>
          <w:szCs w:val="24"/>
        </w:rPr>
        <w:t>、其他</w:t>
      </w:r>
    </w:p>
    <w:p>
      <w:pPr>
        <w:snapToGrid w:val="0"/>
        <w:spacing w:line="400" w:lineRule="exact"/>
        <w:ind w:firstLine="540"/>
        <w:rPr>
          <w:rFonts w:hint="eastAsia" w:ascii="方正仿宋_GBK" w:eastAsia="方正仿宋_GBK"/>
          <w:color w:val="000000" w:themeColor="text1"/>
          <w:sz w:val="24"/>
          <w:szCs w:val="24"/>
          <w:lang w:eastAsia="zh-CN"/>
          <w14:textFill>
            <w14:solidFill>
              <w14:schemeClr w14:val="tx1"/>
            </w14:solidFill>
          </w14:textFill>
        </w:rPr>
      </w:pPr>
      <w:r>
        <w:rPr>
          <w:rFonts w:hint="eastAsia" w:ascii="方正仿宋_GBK" w:eastAsia="方正仿宋_GBK"/>
          <w:color w:val="000000" w:themeColor="text1"/>
          <w:sz w:val="24"/>
          <w:szCs w:val="24"/>
          <w:lang w:eastAsia="zh-CN"/>
          <w14:textFill>
            <w14:solidFill>
              <w14:schemeClr w14:val="tx1"/>
            </w14:solidFill>
          </w14:textFill>
        </w:rPr>
        <w:t>（一）供应商必须在响应文件中对以上条款和服务承诺明确列出，承诺内容必须达到本篇及其他条款要求。</w:t>
      </w:r>
    </w:p>
    <w:p>
      <w:pPr>
        <w:ind w:firstLine="480" w:firstLineChars="200"/>
        <w:rPr>
          <w:rFonts w:hint="default" w:eastAsia="宋体"/>
          <w:color w:val="000000" w:themeColor="text1"/>
          <w:lang w:val="en-US" w:eastAsia="zh-CN"/>
          <w14:textFill>
            <w14:solidFill>
              <w14:schemeClr w14:val="tx1"/>
            </w14:solidFill>
          </w14:textFill>
        </w:rPr>
      </w:pPr>
      <w:r>
        <w:rPr>
          <w:rFonts w:hint="eastAsia" w:ascii="方正仿宋_GBK" w:hAnsi="Times New Roman" w:eastAsia="方正仿宋_GBK" w:cs="Times New Roman"/>
          <w:color w:val="000000" w:themeColor="text1"/>
          <w:kern w:val="2"/>
          <w:sz w:val="24"/>
          <w:szCs w:val="24"/>
          <w:lang w:val="en-US" w:eastAsia="zh-CN" w:bidi="ar-SA"/>
          <w14:textFill>
            <w14:solidFill>
              <w14:schemeClr w14:val="tx1"/>
            </w14:solidFill>
          </w14:textFill>
        </w:rPr>
        <w:t>（二）其他未尽事宜由供需双方在采购合同中详细约</w:t>
      </w:r>
      <w:r>
        <w:rPr>
          <w:rFonts w:hint="eastAsia" w:ascii="方正仿宋_GBK" w:eastAsia="方正仿宋_GBK" w:cs="Times New Roman"/>
          <w:color w:val="000000" w:themeColor="text1"/>
          <w:kern w:val="2"/>
          <w:sz w:val="24"/>
          <w:szCs w:val="24"/>
          <w:lang w:val="en-US" w:eastAsia="zh-CN" w:bidi="ar-SA"/>
          <w14:textFill>
            <w14:solidFill>
              <w14:schemeClr w14:val="tx1"/>
            </w14:solidFill>
          </w14:textFill>
        </w:rPr>
        <w:t xml:space="preserve">定。 </w:t>
      </w:r>
    </w:p>
    <w:p/>
    <w:sectPr>
      <w:pgSz w:w="11906" w:h="16838"/>
      <w:pgMar w:top="1440" w:right="1803" w:bottom="1440" w:left="1803" w:header="851" w:footer="992" w:gutter="0"/>
      <w:paperSrc w:first="15"/>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0NWIzNWFiMWMxYmNiMjgzNWU4NTFkNDU3MTdjM2MifQ=="/>
  </w:docVars>
  <w:rsids>
    <w:rsidRoot w:val="4C7536FB"/>
    <w:rsid w:val="0C3E178C"/>
    <w:rsid w:val="0C71390F"/>
    <w:rsid w:val="13BB1914"/>
    <w:rsid w:val="15177677"/>
    <w:rsid w:val="156F6E5A"/>
    <w:rsid w:val="1CF3211F"/>
    <w:rsid w:val="1F274302"/>
    <w:rsid w:val="28722A91"/>
    <w:rsid w:val="297D16EE"/>
    <w:rsid w:val="3A736762"/>
    <w:rsid w:val="3E3066EF"/>
    <w:rsid w:val="3E3A59A8"/>
    <w:rsid w:val="3F2F32F7"/>
    <w:rsid w:val="43A85162"/>
    <w:rsid w:val="46040D75"/>
    <w:rsid w:val="4C7536FB"/>
    <w:rsid w:val="501A73E7"/>
    <w:rsid w:val="5225189A"/>
    <w:rsid w:val="5294522F"/>
    <w:rsid w:val="5B555777"/>
    <w:rsid w:val="5F8328B3"/>
    <w:rsid w:val="6EC046BF"/>
    <w:rsid w:val="70E76A1A"/>
    <w:rsid w:val="7A3D29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hint="default" w:ascii="宋体" w:hAnsi="Courier New"/>
      <w:szCs w:val="21"/>
    </w:rPr>
  </w:style>
  <w:style w:type="paragraph" w:styleId="6">
    <w:name w:val="Body Text Indent 2"/>
    <w:basedOn w:val="1"/>
    <w:qFormat/>
    <w:uiPriority w:val="0"/>
    <w:pPr>
      <w:snapToGrid w:val="0"/>
      <w:spacing w:line="560" w:lineRule="atLeast"/>
      <w:ind w:firstLine="540"/>
    </w:pPr>
  </w:style>
  <w:style w:type="paragraph" w:styleId="7">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874</Words>
  <Characters>911</Characters>
  <Lines>0</Lines>
  <Paragraphs>0</Paragraphs>
  <TotalTime>1</TotalTime>
  <ScaleCrop>false</ScaleCrop>
  <LinksUpToDate>false</LinksUpToDate>
  <CharactersWithSpaces>1004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2024-05-29T11:19:00Z</dcterms:created>
  <dc:creator>A不悔</dc:creator>
  <cp:lastModifiedBy>A不悔</cp:lastModifiedBy>
  <dcterms:modified xsi:type="dcterms:W3CDTF">2024-06-05T09:03:43Z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0D5FF401199F495DAD049F985C16A82D_11</vt:lpwstr>
  </property>
</Properties>
</file>