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029" w:rsidRPr="00BB5029" w:rsidRDefault="00BB5029" w:rsidP="00BB5029">
      <w:pPr>
        <w:widowControl/>
        <w:shd w:val="clear" w:color="auto" w:fill="FFFFFF"/>
        <w:jc w:val="center"/>
        <w:rPr>
          <w:rFonts w:ascii="方正仿宋_GBK" w:eastAsia="方正仿宋_GBK" w:hAnsi="Helvetica" w:cs="宋体"/>
          <w:color w:val="333333"/>
          <w:kern w:val="0"/>
          <w:sz w:val="32"/>
          <w:szCs w:val="32"/>
        </w:rPr>
      </w:pPr>
      <w:bookmarkStart w:id="0" w:name="_GoBack"/>
      <w:r w:rsidRPr="00BB5029">
        <w:rPr>
          <w:rFonts w:ascii="方正仿宋_GBK" w:eastAsia="方正仿宋_GBK" w:hAnsi="Helvetica" w:cs="宋体"/>
          <w:color w:val="333333"/>
          <w:kern w:val="0"/>
          <w:sz w:val="32"/>
          <w:szCs w:val="32"/>
        </w:rPr>
        <w:t>2021年四川省、重庆市社科规划</w:t>
      </w:r>
      <w:r w:rsidRPr="00BB5029">
        <w:rPr>
          <w:rFonts w:ascii="方正仿宋_GBK" w:eastAsia="方正仿宋_GBK" w:hAnsi="Helvetica" w:cs="宋体"/>
          <w:color w:val="333333"/>
          <w:kern w:val="0"/>
          <w:sz w:val="32"/>
          <w:szCs w:val="32"/>
        </w:rPr>
        <w:t>“</w:t>
      </w:r>
      <w:r w:rsidRPr="00BB5029">
        <w:rPr>
          <w:rFonts w:ascii="方正仿宋_GBK" w:eastAsia="方正仿宋_GBK" w:hAnsi="Helvetica" w:cs="宋体"/>
          <w:color w:val="333333"/>
          <w:kern w:val="0"/>
          <w:sz w:val="32"/>
          <w:szCs w:val="32"/>
        </w:rPr>
        <w:t>成渝地区双城经济圈建设</w:t>
      </w:r>
      <w:r w:rsidRPr="00BB5029">
        <w:rPr>
          <w:rFonts w:ascii="方正仿宋_GBK" w:eastAsia="方正仿宋_GBK" w:hAnsi="Helvetica" w:cs="宋体"/>
          <w:color w:val="333333"/>
          <w:kern w:val="0"/>
          <w:sz w:val="32"/>
          <w:szCs w:val="32"/>
        </w:rPr>
        <w:t>”</w:t>
      </w:r>
      <w:r w:rsidRPr="00BB5029">
        <w:rPr>
          <w:rFonts w:ascii="方正仿宋_GBK" w:eastAsia="方正仿宋_GBK" w:hAnsi="Helvetica" w:cs="宋体"/>
          <w:color w:val="333333"/>
          <w:kern w:val="0"/>
          <w:sz w:val="32"/>
          <w:szCs w:val="32"/>
        </w:rPr>
        <w:t>重大项目申报通知</w:t>
      </w:r>
    </w:p>
    <w:bookmarkEnd w:id="0"/>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各相关单位：</w:t>
      </w:r>
    </w:p>
    <w:p w:rsidR="00BB5029" w:rsidRPr="00BB5029" w:rsidRDefault="00BB5029" w:rsidP="00BB5029">
      <w:pPr>
        <w:widowControl/>
        <w:shd w:val="clear" w:color="auto" w:fill="FFFFFF"/>
        <w:spacing w:line="600" w:lineRule="atLeast"/>
        <w:ind w:firstLine="640"/>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为全面贯彻落实中央推动成渝地区双城经济圈建设的战略决策，按照四川省委和重庆市委关于深化合作推动成渝地区双城经济圈建设的相关部署，经四川省社科联和重庆市社科联党组批准，即日起在四川和重庆地区联合发布《2021年四川省、重庆市社科规划“成渝地区双城经济圈建设”重大项目申报指南》，现将有关事项通知如下：</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一、本次课题属于省级重大课题，立项总数四川、重庆各为10项左右，每项资助金额5万元。</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二、申报单位与个人须按照《2021年四川省、重庆市社科规划“成渝地区双城经济圈建设”重大项目申报指南》（见附件1）确定的课题方向选择申报。申报课题要充分反映本学科及相关研究领域的新进展，立足学科前沿，倡导原创性和开拓性研究，避免低水平重复。</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三、申报责任单位须具备：在相关研究领域具有较强的科研力量和深厚的学术积累；设有专门负责科研管理工作的职能部门；能够为开展重大项目研究工作提供良好条件。</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申报人须具备：遵守中华人民共和国宪法和法律，遵守四川省、重庆市社科规划各项管理规定；在相关研究领域</w:t>
      </w:r>
      <w:r w:rsidRPr="00BB5029">
        <w:rPr>
          <w:rFonts w:ascii="方正仿宋_GBK" w:eastAsia="方正仿宋_GBK" w:hAnsi="Helvetica" w:cs="宋体" w:hint="eastAsia"/>
          <w:color w:val="333333"/>
          <w:kern w:val="0"/>
          <w:sz w:val="32"/>
          <w:szCs w:val="32"/>
        </w:rPr>
        <w:lastRenderedPageBreak/>
        <w:t>具有深厚的学术造诣和丰富的科研经验，社会责任感强，学风优良；具有正高级专业技术</w:t>
      </w:r>
      <w:proofErr w:type="gramStart"/>
      <w:r w:rsidRPr="00BB5029">
        <w:rPr>
          <w:rFonts w:ascii="方正仿宋_GBK" w:eastAsia="方正仿宋_GBK" w:hAnsi="Helvetica" w:cs="宋体" w:hint="eastAsia"/>
          <w:color w:val="333333"/>
          <w:kern w:val="0"/>
          <w:sz w:val="32"/>
          <w:szCs w:val="32"/>
        </w:rPr>
        <w:t>职称或厅局级</w:t>
      </w:r>
      <w:proofErr w:type="gramEnd"/>
      <w:r w:rsidRPr="00BB5029">
        <w:rPr>
          <w:rFonts w:ascii="方正仿宋_GBK" w:eastAsia="方正仿宋_GBK" w:hAnsi="Helvetica" w:cs="宋体" w:hint="eastAsia"/>
          <w:color w:val="333333"/>
          <w:kern w:val="0"/>
          <w:sz w:val="32"/>
          <w:szCs w:val="32"/>
        </w:rPr>
        <w:t>以上（含）领导职务，能够承担实质性研究工作并担负科研组织指导职责；每个申报项目的负责人只能为一人，且不能参与本次申报的其他课题。课题组成员最多参与两个课题。</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在</w:t>
      </w:r>
      <w:proofErr w:type="gramStart"/>
      <w:r w:rsidRPr="00BB5029">
        <w:rPr>
          <w:rFonts w:ascii="方正仿宋_GBK" w:eastAsia="方正仿宋_GBK" w:hAnsi="Helvetica" w:cs="宋体" w:hint="eastAsia"/>
          <w:color w:val="333333"/>
          <w:kern w:val="0"/>
          <w:sz w:val="32"/>
          <w:szCs w:val="32"/>
        </w:rPr>
        <w:t>研</w:t>
      </w:r>
      <w:proofErr w:type="gramEnd"/>
      <w:r w:rsidRPr="00BB5029">
        <w:rPr>
          <w:rFonts w:ascii="方正仿宋_GBK" w:eastAsia="方正仿宋_GBK" w:hAnsi="Helvetica" w:cs="宋体" w:hint="eastAsia"/>
          <w:color w:val="333333"/>
          <w:kern w:val="0"/>
          <w:sz w:val="32"/>
          <w:szCs w:val="32"/>
        </w:rPr>
        <w:t>的国家社科基金重大项目、省级社科规划重大项目首席专家不得作为负责人申请；曾经承担国家社科基金、省</w:t>
      </w:r>
      <w:r w:rsidRPr="00BB5029">
        <w:rPr>
          <w:rFonts w:ascii="方正仿宋_GBK" w:eastAsia="方正仿宋_GBK" w:hAnsi="Helvetica" w:cs="宋体" w:hint="eastAsia"/>
          <w:color w:val="333333"/>
          <w:spacing w:val="-6"/>
          <w:kern w:val="0"/>
          <w:sz w:val="32"/>
          <w:szCs w:val="32"/>
        </w:rPr>
        <w:t>级社科规划项目被撤项未满5年或终止未满3年的不得申报。</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四、各申报单位科研管理部门要加强对项目申报工作的组织和指导，保证申报质量。对申请人承诺和申请书内容要严格把关，特别是选题的政治方向、课题设计的科学性和可行性、课题负责人是否符合申报条件、课题组是否具备完成研究任务的条件等，要进行认真审核并签署明确意见后报送各自社科规划办。</w:t>
      </w:r>
    </w:p>
    <w:p w:rsidR="00BB5029" w:rsidRPr="00BB5029" w:rsidRDefault="00BB5029" w:rsidP="00BB5029">
      <w:pPr>
        <w:widowControl/>
        <w:shd w:val="clear" w:color="auto" w:fill="FFFFFF"/>
        <w:spacing w:line="600" w:lineRule="atLeast"/>
        <w:ind w:firstLine="640"/>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四川省的申请，通过“四川省社科规划管理系统”进行（操作流程详见附件2）；重庆市的申请，通过重庆市社会科学“规划项目管理系统”进行。</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四川省的报送材料包括：审查合格的申请书一式6份(含原件一份)。申请书用A3纸双面打印，中缝装订。</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lastRenderedPageBreak/>
        <w:t>    </w:t>
      </w:r>
      <w:r w:rsidRPr="00BB5029">
        <w:rPr>
          <w:rFonts w:ascii="方正仿宋_GBK" w:eastAsia="方正仿宋_GBK" w:hAnsi="Helvetica" w:cs="宋体" w:hint="eastAsia"/>
          <w:color w:val="333333"/>
          <w:kern w:val="0"/>
          <w:sz w:val="32"/>
          <w:szCs w:val="32"/>
        </w:rPr>
        <w:t>四川省申报人申报材料报送至四川省社科规划办，地址：成都市大石西路科联街19号省社科规划办，联系人：刘莎，联系电话：028-64237791；</w:t>
      </w:r>
    </w:p>
    <w:p w:rsidR="00BB5029" w:rsidRPr="00BB5029" w:rsidRDefault="00BB5029" w:rsidP="00BB5029">
      <w:pPr>
        <w:widowControl/>
        <w:shd w:val="clear" w:color="auto" w:fill="FFFFFF"/>
        <w:spacing w:line="600" w:lineRule="atLeas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重庆市的申报汇总表（</w:t>
      </w:r>
      <w:r w:rsidRPr="00BB5029">
        <w:rPr>
          <w:rFonts w:ascii="仿宋" w:eastAsia="仿宋" w:hAnsi="仿宋" w:cs="宋体" w:hint="eastAsia"/>
          <w:color w:val="333333"/>
          <w:kern w:val="0"/>
          <w:sz w:val="32"/>
          <w:szCs w:val="32"/>
        </w:rPr>
        <w:t>通过申报系统下载</w:t>
      </w:r>
      <w:r w:rsidRPr="00BB5029">
        <w:rPr>
          <w:rFonts w:ascii="方正仿宋_GBK" w:eastAsia="方正仿宋_GBK" w:hAnsi="Helvetica" w:cs="宋体" w:hint="eastAsia"/>
          <w:color w:val="333333"/>
          <w:kern w:val="0"/>
          <w:sz w:val="32"/>
          <w:szCs w:val="32"/>
        </w:rPr>
        <w:t>）报送至重庆市社科规划办，地址：重庆市江北区观音桥建新东路3号百业兴大厦28楼2821，联系人：吴老师，联系电话：023-67732295。</w:t>
      </w:r>
    </w:p>
    <w:p w:rsidR="00BB5029" w:rsidRPr="00BB5029" w:rsidRDefault="00BB5029" w:rsidP="00BB5029">
      <w:pPr>
        <w:widowControl/>
        <w:shd w:val="clear" w:color="auto" w:fill="FFFFFF"/>
        <w:spacing w:line="600" w:lineRule="atLeas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五、网上申报截止时间为2021年5月24日17:00</w:t>
      </w:r>
      <w:r w:rsidRPr="00BB5029">
        <w:rPr>
          <w:rFonts w:ascii="方正仿宋_GBK" w:eastAsia="方正仿宋_GBK" w:hAnsi="Helvetica" w:cs="宋体" w:hint="eastAsia"/>
          <w:b/>
          <w:bCs/>
          <w:color w:val="333333"/>
          <w:kern w:val="0"/>
          <w:sz w:val="32"/>
          <w:szCs w:val="32"/>
        </w:rPr>
        <w:t>（申报截止后系统自动关闭，拒绝任何申报及修改）</w:t>
      </w:r>
      <w:r w:rsidRPr="00BB5029">
        <w:rPr>
          <w:rFonts w:ascii="方正仿宋_GBK" w:eastAsia="方正仿宋_GBK" w:hAnsi="Helvetica" w:cs="宋体" w:hint="eastAsia"/>
          <w:color w:val="333333"/>
          <w:kern w:val="0"/>
          <w:sz w:val="32"/>
          <w:szCs w:val="32"/>
        </w:rPr>
        <w:t>，初级审核单位审核和报送材料截止时间为2021年5月26日，逾期不予受理。</w:t>
      </w:r>
    </w:p>
    <w:p w:rsidR="00BB5029" w:rsidRPr="00BB5029" w:rsidRDefault="00BB5029" w:rsidP="00BB5029">
      <w:pPr>
        <w:widowControl/>
        <w:shd w:val="clear" w:color="auto" w:fill="FFFFFF"/>
        <w:spacing w:line="600" w:lineRule="atLeast"/>
        <w:ind w:left="630" w:hanging="960"/>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p>
    <w:p w:rsidR="00BB5029" w:rsidRPr="00BB5029" w:rsidRDefault="00BB5029" w:rsidP="00BB5029">
      <w:pPr>
        <w:widowControl/>
        <w:shd w:val="clear" w:color="auto" w:fill="FFFFFF"/>
        <w:spacing w:line="600" w:lineRule="atLeast"/>
        <w:ind w:left="630" w:hanging="960"/>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附件：1.2021年四川省、重庆市社科规划“成渝地区双城经济圈建设”重大项目申报指南</w:t>
      </w:r>
    </w:p>
    <w:p w:rsidR="00BB5029" w:rsidRPr="00BB5029" w:rsidRDefault="00BB5029" w:rsidP="00BB5029">
      <w:pPr>
        <w:widowControl/>
        <w:shd w:val="clear" w:color="auto" w:fill="FFFFFF"/>
        <w:spacing w:line="600" w:lineRule="atLeast"/>
        <w:ind w:left="630" w:hanging="960"/>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2.重庆市社会科学规划项目申报操作流程</w:t>
      </w:r>
    </w:p>
    <w:p w:rsidR="00BB5029" w:rsidRPr="00BB5029" w:rsidRDefault="00BB5029" w:rsidP="00BB5029">
      <w:pPr>
        <w:widowControl/>
        <w:shd w:val="clear" w:color="auto" w:fill="FFFFFF"/>
        <w:spacing w:line="600" w:lineRule="atLeast"/>
        <w:ind w:left="1380"/>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p>
    <w:p w:rsidR="00BB5029" w:rsidRPr="00BB5029" w:rsidRDefault="00BB5029" w:rsidP="00BB5029">
      <w:pPr>
        <w:widowControl/>
        <w:shd w:val="clear" w:color="auto" w:fill="FFFFFF"/>
        <w:spacing w:line="600" w:lineRule="atLeast"/>
        <w:jc w:val="left"/>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四川省社会科学规划办公室</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重庆市社会科学规划办公室</w:t>
      </w:r>
    </w:p>
    <w:p w:rsidR="00BB5029" w:rsidRPr="00BB5029" w:rsidRDefault="00BB5029" w:rsidP="00BB5029">
      <w:pPr>
        <w:widowControl/>
        <w:shd w:val="clear" w:color="auto" w:fill="FFFFFF"/>
        <w:spacing w:line="600" w:lineRule="atLeast"/>
        <w:ind w:firstLine="4800"/>
        <w:rPr>
          <w:rFonts w:ascii="Helvetica" w:eastAsia="宋体" w:hAnsi="Helvetica" w:cs="宋体"/>
          <w:color w:val="333333"/>
          <w:kern w:val="0"/>
          <w:sz w:val="24"/>
          <w:szCs w:val="24"/>
        </w:rPr>
      </w:pP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 xml:space="preserve"> </w:t>
      </w:r>
      <w:r w:rsidRPr="00BB5029">
        <w:rPr>
          <w:rFonts w:ascii="方正仿宋_GBK" w:eastAsia="方正仿宋_GBK" w:hAnsi="Helvetica" w:cs="宋体" w:hint="eastAsia"/>
          <w:color w:val="333333"/>
          <w:kern w:val="0"/>
          <w:sz w:val="32"/>
          <w:szCs w:val="32"/>
        </w:rPr>
        <w:t> </w:t>
      </w:r>
      <w:r w:rsidRPr="00BB5029">
        <w:rPr>
          <w:rFonts w:ascii="方正仿宋_GBK" w:eastAsia="方正仿宋_GBK" w:hAnsi="Helvetica" w:cs="宋体" w:hint="eastAsia"/>
          <w:color w:val="333333"/>
          <w:kern w:val="0"/>
          <w:sz w:val="32"/>
          <w:szCs w:val="32"/>
        </w:rPr>
        <w:t>2021年4月26日</w:t>
      </w:r>
    </w:p>
    <w:p w:rsidR="00C458E6" w:rsidRDefault="00C458E6"/>
    <w:sectPr w:rsidR="00C458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029"/>
    <w:rsid w:val="00BB5029"/>
    <w:rsid w:val="00C45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8AFA8"/>
  <w15:chartTrackingRefBased/>
  <w15:docId w15:val="{E282C249-70AC-40E5-A694-853829B30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B5029"/>
    <w:rPr>
      <w:color w:val="0000FF"/>
      <w:u w:val="single"/>
    </w:rPr>
  </w:style>
  <w:style w:type="paragraph" w:customStyle="1" w:styleId="p">
    <w:name w:val="p"/>
    <w:basedOn w:val="a"/>
    <w:rsid w:val="00BB502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74196">
      <w:bodyDiv w:val="1"/>
      <w:marLeft w:val="0"/>
      <w:marRight w:val="0"/>
      <w:marTop w:val="0"/>
      <w:marBottom w:val="0"/>
      <w:divBdr>
        <w:top w:val="none" w:sz="0" w:space="0" w:color="auto"/>
        <w:left w:val="none" w:sz="0" w:space="0" w:color="auto"/>
        <w:bottom w:val="none" w:sz="0" w:space="0" w:color="auto"/>
        <w:right w:val="none" w:sz="0" w:space="0" w:color="auto"/>
      </w:divBdr>
      <w:divsChild>
        <w:div w:id="28603437">
          <w:marLeft w:val="0"/>
          <w:marRight w:val="0"/>
          <w:marTop w:val="0"/>
          <w:marBottom w:val="0"/>
          <w:divBdr>
            <w:top w:val="none" w:sz="0" w:space="0" w:color="auto"/>
            <w:left w:val="none" w:sz="0" w:space="0" w:color="auto"/>
            <w:bottom w:val="single" w:sz="6" w:space="0" w:color="EBE9F0"/>
            <w:right w:val="none" w:sz="0" w:space="0" w:color="auto"/>
          </w:divBdr>
          <w:divsChild>
            <w:div w:id="2094088573">
              <w:marLeft w:val="0"/>
              <w:marRight w:val="0"/>
              <w:marTop w:val="0"/>
              <w:marBottom w:val="0"/>
              <w:divBdr>
                <w:top w:val="none" w:sz="0" w:space="0" w:color="auto"/>
                <w:left w:val="none" w:sz="0" w:space="0" w:color="auto"/>
                <w:bottom w:val="none" w:sz="0" w:space="0" w:color="auto"/>
                <w:right w:val="none" w:sz="0" w:space="0" w:color="auto"/>
              </w:divBdr>
              <w:divsChild>
                <w:div w:id="857549782">
                  <w:marLeft w:val="0"/>
                  <w:marRight w:val="0"/>
                  <w:marTop w:val="0"/>
                  <w:marBottom w:val="0"/>
                  <w:divBdr>
                    <w:top w:val="none" w:sz="0" w:space="0" w:color="auto"/>
                    <w:left w:val="none" w:sz="0" w:space="0" w:color="auto"/>
                    <w:bottom w:val="none" w:sz="0" w:space="0" w:color="auto"/>
                    <w:right w:val="none" w:sz="0" w:space="0" w:color="auto"/>
                  </w:divBdr>
                </w:div>
                <w:div w:id="9489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814854">
          <w:marLeft w:val="0"/>
          <w:marRight w:val="0"/>
          <w:marTop w:val="0"/>
          <w:marBottom w:val="0"/>
          <w:divBdr>
            <w:top w:val="none" w:sz="0" w:space="0" w:color="auto"/>
            <w:left w:val="none" w:sz="0" w:space="0" w:color="auto"/>
            <w:bottom w:val="none" w:sz="0" w:space="0" w:color="auto"/>
            <w:right w:val="none" w:sz="0" w:space="0" w:color="auto"/>
          </w:divBdr>
          <w:divsChild>
            <w:div w:id="4459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1167</Characters>
  <Application>Microsoft Office Word</Application>
  <DocSecurity>0</DocSecurity>
  <Lines>9</Lines>
  <Paragraphs>2</Paragraphs>
  <ScaleCrop>false</ScaleCrop>
  <Company>Microsoft</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2021-04-27T00:52:00Z</dcterms:created>
  <dcterms:modified xsi:type="dcterms:W3CDTF">2021-04-27T00:53:00Z</dcterms:modified>
</cp:coreProperties>
</file>